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E2" w:rsidRPr="001E405B" w:rsidRDefault="001E405B" w:rsidP="001E405B">
      <w:pPr>
        <w:spacing w:after="0"/>
        <w:rPr>
          <w:rFonts w:ascii="Times" w:hAnsi="Times"/>
          <w:b/>
          <w:sz w:val="24"/>
          <w:szCs w:val="24"/>
        </w:rPr>
      </w:pPr>
      <w:proofErr w:type="gramStart"/>
      <w:r w:rsidRPr="001E405B">
        <w:rPr>
          <w:rFonts w:ascii="Times" w:hAnsi="Times"/>
          <w:b/>
          <w:sz w:val="24"/>
          <w:szCs w:val="24"/>
        </w:rPr>
        <w:t>Acute Hepatitis</w:t>
      </w:r>
      <w:r>
        <w:rPr>
          <w:rFonts w:ascii="Times" w:hAnsi="Times"/>
          <w:b/>
          <w:sz w:val="24"/>
          <w:szCs w:val="24"/>
        </w:rPr>
        <w:t xml:space="preserve"> C (</w:t>
      </w:r>
      <w:r w:rsidRPr="001E405B">
        <w:rPr>
          <w:rFonts w:ascii="Times" w:hAnsi="Times"/>
          <w:b/>
          <w:sz w:val="24"/>
          <w:szCs w:val="24"/>
        </w:rPr>
        <w:t>Tennessee and U.S.</w:t>
      </w:r>
      <w:r>
        <w:rPr>
          <w:rFonts w:ascii="Times" w:hAnsi="Times"/>
          <w:b/>
          <w:sz w:val="24"/>
          <w:szCs w:val="24"/>
        </w:rPr>
        <w:t>)</w:t>
      </w:r>
      <w:proofErr w:type="gramEnd"/>
      <w:r w:rsidRPr="001E405B">
        <w:rPr>
          <w:rFonts w:ascii="Times" w:hAnsi="Times"/>
          <w:b/>
          <w:sz w:val="24"/>
          <w:szCs w:val="24"/>
        </w:rPr>
        <w:t xml:space="preserve"> </w:t>
      </w:r>
    </w:p>
    <w:p w:rsidR="001E405B" w:rsidRPr="00494EB3" w:rsidRDefault="001E405B" w:rsidP="001E405B">
      <w:pPr>
        <w:spacing w:after="0"/>
        <w:rPr>
          <w:rFonts w:ascii="Times" w:hAnsi="Times"/>
          <w:b/>
          <w:sz w:val="20"/>
          <w:szCs w:val="20"/>
          <w:u w:val="single"/>
        </w:rPr>
      </w:pPr>
    </w:p>
    <w:p w:rsidR="004C37E2" w:rsidRDefault="004C37E2" w:rsidP="004C37E2">
      <w:pPr>
        <w:spacing w:after="100"/>
        <w:rPr>
          <w:rFonts w:ascii="Times" w:hAnsi="Times"/>
          <w:b/>
          <w:sz w:val="24"/>
          <w:szCs w:val="24"/>
          <w:u w:val="single"/>
        </w:rPr>
      </w:pPr>
      <w:proofErr w:type="gramStart"/>
      <w:r>
        <w:rPr>
          <w:rFonts w:ascii="Times" w:hAnsi="Times"/>
          <w:b/>
          <w:sz w:val="24"/>
          <w:szCs w:val="24"/>
          <w:u w:val="single"/>
        </w:rPr>
        <w:t xml:space="preserve">Figure </w:t>
      </w:r>
      <w:r w:rsidR="00525456">
        <w:rPr>
          <w:rFonts w:ascii="Times" w:hAnsi="Times"/>
          <w:b/>
          <w:sz w:val="24"/>
          <w:szCs w:val="24"/>
          <w:u w:val="single"/>
        </w:rPr>
        <w:t>1.</w:t>
      </w:r>
      <w:proofErr w:type="gramEnd"/>
      <w:r w:rsidR="00525456">
        <w:rPr>
          <w:rFonts w:ascii="Times" w:hAnsi="Times"/>
          <w:b/>
          <w:sz w:val="24"/>
          <w:szCs w:val="24"/>
          <w:u w:val="single"/>
        </w:rPr>
        <w:t xml:space="preserve">  R</w:t>
      </w:r>
      <w:r>
        <w:rPr>
          <w:rFonts w:ascii="Times" w:hAnsi="Times"/>
          <w:b/>
          <w:sz w:val="24"/>
          <w:szCs w:val="24"/>
          <w:u w:val="single"/>
        </w:rPr>
        <w:t xml:space="preserve">eported </w:t>
      </w:r>
      <w:r w:rsidR="00525456">
        <w:rPr>
          <w:rFonts w:ascii="Times" w:hAnsi="Times"/>
          <w:b/>
          <w:sz w:val="24"/>
          <w:szCs w:val="24"/>
          <w:u w:val="single"/>
        </w:rPr>
        <w:t>Cases of A</w:t>
      </w:r>
      <w:r>
        <w:rPr>
          <w:rFonts w:ascii="Times" w:hAnsi="Times"/>
          <w:b/>
          <w:sz w:val="24"/>
          <w:szCs w:val="24"/>
          <w:u w:val="single"/>
        </w:rPr>
        <w:t>cute H</w:t>
      </w:r>
      <w:r w:rsidR="00525456">
        <w:rPr>
          <w:rFonts w:ascii="Times" w:hAnsi="Times"/>
          <w:b/>
          <w:sz w:val="24"/>
          <w:szCs w:val="24"/>
          <w:u w:val="single"/>
        </w:rPr>
        <w:t xml:space="preserve">epatitis C (Tennessee, </w:t>
      </w:r>
      <w:r>
        <w:rPr>
          <w:rFonts w:ascii="Times" w:hAnsi="Times"/>
          <w:b/>
          <w:sz w:val="24"/>
          <w:szCs w:val="24"/>
          <w:u w:val="single"/>
        </w:rPr>
        <w:t>2005-</w:t>
      </w:r>
      <w:r w:rsidR="00210429">
        <w:rPr>
          <w:rFonts w:ascii="Times" w:hAnsi="Times"/>
          <w:b/>
          <w:sz w:val="24"/>
          <w:szCs w:val="24"/>
          <w:u w:val="single"/>
        </w:rPr>
        <w:t>2014</w:t>
      </w:r>
      <w:r w:rsidR="00525456">
        <w:rPr>
          <w:rFonts w:ascii="Times" w:hAnsi="Times"/>
          <w:b/>
          <w:sz w:val="24"/>
          <w:szCs w:val="24"/>
          <w:u w:val="single"/>
        </w:rPr>
        <w:t>)</w:t>
      </w:r>
    </w:p>
    <w:p w:rsidR="004C37E2" w:rsidRDefault="004C37E2" w:rsidP="004C37E2">
      <w:pPr>
        <w:spacing w:after="0"/>
        <w:rPr>
          <w:rFonts w:ascii="Times" w:hAnsi="Times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674A2A8" wp14:editId="5390F360">
            <wp:extent cx="4572000" cy="24955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210429" w:rsidRPr="00210429" w:rsidRDefault="00525456" w:rsidP="00210429">
      <w:pPr>
        <w:spacing w:after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Source:  </w:t>
      </w:r>
      <w:r w:rsidR="00210429" w:rsidRPr="00210429">
        <w:rPr>
          <w:rFonts w:ascii="Times" w:hAnsi="Times"/>
          <w:b/>
          <w:sz w:val="20"/>
          <w:szCs w:val="20"/>
        </w:rPr>
        <w:t>CEDEP hepatitis surveillance, TDH</w:t>
      </w:r>
    </w:p>
    <w:p w:rsidR="00525456" w:rsidRPr="00494EB3" w:rsidRDefault="00525456" w:rsidP="00DA133D">
      <w:pPr>
        <w:spacing w:after="0" w:line="240" w:lineRule="auto"/>
        <w:rPr>
          <w:rFonts w:ascii="Times" w:hAnsi="Times"/>
          <w:b/>
          <w:sz w:val="20"/>
          <w:szCs w:val="20"/>
          <w:u w:val="single"/>
        </w:rPr>
      </w:pPr>
    </w:p>
    <w:p w:rsidR="00740669" w:rsidRPr="00494EB3" w:rsidRDefault="00740669" w:rsidP="00DA133D">
      <w:pPr>
        <w:spacing w:after="0" w:line="240" w:lineRule="auto"/>
        <w:rPr>
          <w:rFonts w:ascii="Times" w:hAnsi="Times"/>
          <w:b/>
          <w:sz w:val="20"/>
          <w:szCs w:val="20"/>
          <w:u w:val="single"/>
        </w:rPr>
      </w:pPr>
    </w:p>
    <w:p w:rsidR="00740669" w:rsidRDefault="00740669" w:rsidP="00740669">
      <w:pPr>
        <w:spacing w:after="100"/>
        <w:rPr>
          <w:rFonts w:ascii="Times" w:hAnsi="Times"/>
          <w:b/>
          <w:sz w:val="24"/>
          <w:szCs w:val="24"/>
          <w:u w:val="single"/>
        </w:rPr>
      </w:pPr>
      <w:proofErr w:type="gramStart"/>
      <w:r>
        <w:rPr>
          <w:rFonts w:ascii="Times" w:hAnsi="Times"/>
          <w:b/>
          <w:sz w:val="24"/>
          <w:szCs w:val="24"/>
          <w:u w:val="single"/>
        </w:rPr>
        <w:t>Table 1.</w:t>
      </w:r>
      <w:proofErr w:type="gramEnd"/>
      <w:r>
        <w:rPr>
          <w:rFonts w:ascii="Times" w:hAnsi="Times"/>
          <w:b/>
          <w:sz w:val="24"/>
          <w:szCs w:val="24"/>
          <w:u w:val="single"/>
        </w:rPr>
        <w:t xml:space="preserve">  Reported Cases of Acute Hepatitis C (U.S. and Tennessee, 2010-201</w:t>
      </w:r>
      <w:r w:rsidR="001E405B">
        <w:rPr>
          <w:rFonts w:ascii="Times" w:hAnsi="Times"/>
          <w:b/>
          <w:sz w:val="24"/>
          <w:szCs w:val="24"/>
          <w:u w:val="single"/>
        </w:rPr>
        <w:t>4</w:t>
      </w:r>
      <w:r>
        <w:rPr>
          <w:rFonts w:ascii="Times" w:hAnsi="Times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1731"/>
        <w:gridCol w:w="1732"/>
        <w:gridCol w:w="1731"/>
        <w:gridCol w:w="1732"/>
        <w:gridCol w:w="1732"/>
      </w:tblGrid>
      <w:tr w:rsidR="00740669" w:rsidTr="007019CE">
        <w:tc>
          <w:tcPr>
            <w:tcW w:w="2358" w:type="dxa"/>
            <w:gridSpan w:val="2"/>
          </w:tcPr>
          <w:p w:rsidR="00740669" w:rsidRDefault="00740669" w:rsidP="007019CE">
            <w:pPr>
              <w:spacing w:before="60" w:after="60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31" w:type="dxa"/>
          </w:tcPr>
          <w:p w:rsidR="00740669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2010</w:t>
            </w:r>
          </w:p>
        </w:tc>
        <w:tc>
          <w:tcPr>
            <w:tcW w:w="1732" w:type="dxa"/>
          </w:tcPr>
          <w:p w:rsidR="00740669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2011</w:t>
            </w:r>
          </w:p>
        </w:tc>
        <w:tc>
          <w:tcPr>
            <w:tcW w:w="1731" w:type="dxa"/>
          </w:tcPr>
          <w:p w:rsidR="00740669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2012</w:t>
            </w:r>
          </w:p>
        </w:tc>
        <w:tc>
          <w:tcPr>
            <w:tcW w:w="1732" w:type="dxa"/>
          </w:tcPr>
          <w:p w:rsidR="00740669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32" w:type="dxa"/>
          </w:tcPr>
          <w:p w:rsidR="00740669" w:rsidRDefault="00740669" w:rsidP="001E405B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2014</w:t>
            </w:r>
            <w:r w:rsidR="001E405B" w:rsidRPr="001E405B">
              <w:rPr>
                <w:rFonts w:ascii="Times" w:hAnsi="Times"/>
                <w:b/>
                <w:sz w:val="24"/>
                <w:szCs w:val="24"/>
                <w:vertAlign w:val="superscript"/>
              </w:rPr>
              <w:t>≠</w:t>
            </w:r>
          </w:p>
        </w:tc>
      </w:tr>
      <w:tr w:rsidR="00740669" w:rsidRPr="004C37E2" w:rsidTr="007019CE">
        <w:tc>
          <w:tcPr>
            <w:tcW w:w="918" w:type="dxa"/>
            <w:vMerge w:val="restart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C37E2">
              <w:rPr>
                <w:rFonts w:ascii="Times" w:hAnsi="Times"/>
                <w:b/>
                <w:sz w:val="24"/>
                <w:szCs w:val="24"/>
              </w:rPr>
              <w:t>US</w:t>
            </w:r>
          </w:p>
        </w:tc>
        <w:tc>
          <w:tcPr>
            <w:tcW w:w="1440" w:type="dxa"/>
          </w:tcPr>
          <w:p w:rsidR="00740669" w:rsidRPr="004C37E2" w:rsidRDefault="00740669" w:rsidP="007019CE">
            <w:pPr>
              <w:spacing w:before="60" w:after="60"/>
              <w:rPr>
                <w:rFonts w:ascii="Times" w:hAnsi="Times"/>
                <w:b/>
                <w:sz w:val="24"/>
                <w:szCs w:val="24"/>
              </w:rPr>
            </w:pPr>
            <w:r w:rsidRPr="004C37E2">
              <w:rPr>
                <w:rFonts w:ascii="Times" w:hAnsi="Times"/>
                <w:b/>
                <w:sz w:val="24"/>
                <w:szCs w:val="24"/>
              </w:rPr>
              <w:t>case rate</w:t>
            </w:r>
            <w:r>
              <w:rPr>
                <w:rFonts w:ascii="Times" w:hAnsi="Times"/>
                <w:b/>
                <w:sz w:val="24"/>
                <w:szCs w:val="24"/>
              </w:rPr>
              <w:t>*</w:t>
            </w:r>
          </w:p>
        </w:tc>
        <w:tc>
          <w:tcPr>
            <w:tcW w:w="1731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0.3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0.4</w:t>
            </w:r>
          </w:p>
        </w:tc>
        <w:tc>
          <w:tcPr>
            <w:tcW w:w="1731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0.6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n/a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n/a</w:t>
            </w:r>
          </w:p>
        </w:tc>
      </w:tr>
      <w:tr w:rsidR="00740669" w:rsidRPr="004C37E2" w:rsidTr="007019CE">
        <w:tc>
          <w:tcPr>
            <w:tcW w:w="918" w:type="dxa"/>
            <w:vMerge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669" w:rsidRPr="004C37E2" w:rsidRDefault="00740669" w:rsidP="007019CE">
            <w:pPr>
              <w:spacing w:before="60" w:after="60"/>
              <w:rPr>
                <w:rFonts w:ascii="Times" w:hAnsi="Times"/>
                <w:b/>
                <w:sz w:val="24"/>
                <w:szCs w:val="24"/>
              </w:rPr>
            </w:pPr>
            <w:r w:rsidRPr="004C37E2">
              <w:rPr>
                <w:rFonts w:ascii="Times" w:hAnsi="Times"/>
                <w:b/>
                <w:sz w:val="24"/>
                <w:szCs w:val="24"/>
              </w:rPr>
              <w:t>cases</w:t>
            </w:r>
          </w:p>
        </w:tc>
        <w:tc>
          <w:tcPr>
            <w:tcW w:w="1731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C37E2">
              <w:rPr>
                <w:rFonts w:ascii="Times" w:hAnsi="Times"/>
                <w:b/>
                <w:sz w:val="24"/>
                <w:szCs w:val="24"/>
              </w:rPr>
              <w:t>850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1,229</w:t>
            </w:r>
          </w:p>
        </w:tc>
        <w:tc>
          <w:tcPr>
            <w:tcW w:w="1731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1,778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n/a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n/a</w:t>
            </w:r>
          </w:p>
        </w:tc>
      </w:tr>
      <w:tr w:rsidR="00740669" w:rsidRPr="004C37E2" w:rsidTr="007019CE">
        <w:tc>
          <w:tcPr>
            <w:tcW w:w="918" w:type="dxa"/>
            <w:vMerge w:val="restart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C37E2">
              <w:rPr>
                <w:rFonts w:ascii="Times" w:hAnsi="Times"/>
                <w:b/>
                <w:sz w:val="24"/>
                <w:szCs w:val="24"/>
              </w:rPr>
              <w:t>TN</w:t>
            </w:r>
          </w:p>
        </w:tc>
        <w:tc>
          <w:tcPr>
            <w:tcW w:w="1440" w:type="dxa"/>
          </w:tcPr>
          <w:p w:rsidR="00740669" w:rsidRPr="004C37E2" w:rsidRDefault="00740669" w:rsidP="007019CE">
            <w:pPr>
              <w:spacing w:before="60" w:after="60"/>
              <w:rPr>
                <w:rFonts w:ascii="Times" w:hAnsi="Times"/>
                <w:b/>
                <w:sz w:val="24"/>
                <w:szCs w:val="24"/>
              </w:rPr>
            </w:pPr>
            <w:r w:rsidRPr="004C37E2">
              <w:rPr>
                <w:rFonts w:ascii="Times" w:hAnsi="Times"/>
                <w:b/>
                <w:sz w:val="24"/>
                <w:szCs w:val="24"/>
              </w:rPr>
              <w:t>case rate</w:t>
            </w:r>
            <w:r>
              <w:rPr>
                <w:rFonts w:ascii="Times" w:hAnsi="Times"/>
                <w:b/>
                <w:sz w:val="24"/>
                <w:szCs w:val="24"/>
              </w:rPr>
              <w:t>*</w:t>
            </w:r>
          </w:p>
        </w:tc>
        <w:tc>
          <w:tcPr>
            <w:tcW w:w="1731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0.7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1.3</w:t>
            </w:r>
          </w:p>
        </w:tc>
        <w:tc>
          <w:tcPr>
            <w:tcW w:w="1731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2.0</w:t>
            </w:r>
          </w:p>
        </w:tc>
        <w:tc>
          <w:tcPr>
            <w:tcW w:w="1732" w:type="dxa"/>
          </w:tcPr>
          <w:p w:rsidR="00740669" w:rsidRPr="004C37E2" w:rsidRDefault="001E405B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1.5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1.9</w:t>
            </w:r>
          </w:p>
        </w:tc>
      </w:tr>
      <w:tr w:rsidR="00740669" w:rsidRPr="004C37E2" w:rsidTr="007019CE">
        <w:trPr>
          <w:trHeight w:val="195"/>
        </w:trPr>
        <w:tc>
          <w:tcPr>
            <w:tcW w:w="918" w:type="dxa"/>
            <w:vMerge/>
          </w:tcPr>
          <w:p w:rsidR="00740669" w:rsidRPr="004C37E2" w:rsidRDefault="00740669" w:rsidP="007019CE">
            <w:pPr>
              <w:spacing w:before="60" w:after="6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669" w:rsidRPr="004C37E2" w:rsidRDefault="00740669" w:rsidP="007019CE">
            <w:pPr>
              <w:spacing w:before="60" w:after="60"/>
              <w:rPr>
                <w:rFonts w:ascii="Times" w:hAnsi="Times"/>
                <w:b/>
                <w:sz w:val="24"/>
                <w:szCs w:val="24"/>
              </w:rPr>
            </w:pPr>
            <w:r w:rsidRPr="004C37E2">
              <w:rPr>
                <w:rFonts w:ascii="Times" w:hAnsi="Times"/>
                <w:b/>
                <w:sz w:val="24"/>
                <w:szCs w:val="24"/>
              </w:rPr>
              <w:t>cases</w:t>
            </w:r>
          </w:p>
        </w:tc>
        <w:tc>
          <w:tcPr>
            <w:tcW w:w="1731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46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83</w:t>
            </w:r>
          </w:p>
        </w:tc>
        <w:tc>
          <w:tcPr>
            <w:tcW w:w="1731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129</w:t>
            </w:r>
          </w:p>
        </w:tc>
        <w:tc>
          <w:tcPr>
            <w:tcW w:w="1732" w:type="dxa"/>
          </w:tcPr>
          <w:p w:rsidR="00740669" w:rsidRPr="004C37E2" w:rsidRDefault="001E405B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98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122</w:t>
            </w:r>
          </w:p>
        </w:tc>
      </w:tr>
      <w:tr w:rsidR="00740669" w:rsidRPr="004C37E2" w:rsidTr="007019CE">
        <w:trPr>
          <w:trHeight w:val="195"/>
        </w:trPr>
        <w:tc>
          <w:tcPr>
            <w:tcW w:w="918" w:type="dxa"/>
            <w:vMerge/>
          </w:tcPr>
          <w:p w:rsidR="00740669" w:rsidRPr="004C37E2" w:rsidRDefault="00740669" w:rsidP="007019CE">
            <w:pPr>
              <w:spacing w:before="60" w:after="6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669" w:rsidRPr="004C37E2" w:rsidRDefault="00740669" w:rsidP="007019CE">
            <w:pPr>
              <w:spacing w:before="60" w:after="60"/>
              <w:rPr>
                <w:rFonts w:ascii="Times" w:hAnsi="Times"/>
                <w:b/>
                <w:sz w:val="24"/>
                <w:szCs w:val="24"/>
              </w:rPr>
            </w:pPr>
            <w:r w:rsidRPr="004C37E2">
              <w:rPr>
                <w:rFonts w:ascii="Times" w:hAnsi="Times"/>
                <w:b/>
                <w:sz w:val="24"/>
                <w:szCs w:val="24"/>
              </w:rPr>
              <w:t>rank</w:t>
            </w:r>
          </w:p>
        </w:tc>
        <w:tc>
          <w:tcPr>
            <w:tcW w:w="1731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Pr="007A0CB9">
              <w:rPr>
                <w:rFonts w:ascii="Times" w:hAnsi="Time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Pr="007A0CB9">
              <w:rPr>
                <w:rFonts w:ascii="Times" w:hAnsi="Time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Pr="007A0CB9">
              <w:rPr>
                <w:rFonts w:ascii="Times" w:hAnsi="Time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740669" w:rsidRPr="004C37E2" w:rsidRDefault="001E405B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6</w:t>
            </w:r>
            <w:r w:rsidRPr="001E405B">
              <w:rPr>
                <w:rFonts w:ascii="Times" w:hAnsi="Time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740669" w:rsidRPr="004C37E2" w:rsidRDefault="00740669" w:rsidP="007019CE">
            <w:pPr>
              <w:spacing w:before="60" w:after="6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n/a</w:t>
            </w:r>
          </w:p>
        </w:tc>
      </w:tr>
    </w:tbl>
    <w:p w:rsidR="00740669" w:rsidRPr="00210429" w:rsidRDefault="00740669" w:rsidP="00740669">
      <w:pPr>
        <w:spacing w:after="0"/>
        <w:rPr>
          <w:rFonts w:ascii="Times" w:hAnsi="Times"/>
          <w:b/>
          <w:sz w:val="20"/>
          <w:szCs w:val="20"/>
        </w:rPr>
      </w:pPr>
      <w:r w:rsidRPr="00210429">
        <w:rPr>
          <w:rFonts w:ascii="Times" w:hAnsi="Times"/>
          <w:b/>
          <w:sz w:val="20"/>
          <w:szCs w:val="20"/>
        </w:rPr>
        <w:t>Source</w:t>
      </w:r>
      <w:r>
        <w:rPr>
          <w:rFonts w:ascii="Times" w:hAnsi="Times"/>
          <w:b/>
          <w:sz w:val="20"/>
          <w:szCs w:val="20"/>
        </w:rPr>
        <w:t xml:space="preserve">s:  </w:t>
      </w:r>
      <w:hyperlink r:id="rId10" w:history="1">
        <w:r w:rsidR="001E405B" w:rsidRPr="0093371F">
          <w:rPr>
            <w:rStyle w:val="Hyperlink"/>
            <w:rFonts w:ascii="Times" w:hAnsi="Times"/>
            <w:b/>
            <w:sz w:val="20"/>
            <w:szCs w:val="20"/>
          </w:rPr>
          <w:t>http://www.cdc.gov/hepatitis/Statis</w:t>
        </w:r>
        <w:r w:rsidR="001E405B" w:rsidRPr="0093371F">
          <w:rPr>
            <w:rStyle w:val="Hyperlink"/>
            <w:rFonts w:ascii="Times" w:hAnsi="Times"/>
            <w:b/>
            <w:sz w:val="20"/>
            <w:szCs w:val="20"/>
          </w:rPr>
          <w:t>t</w:t>
        </w:r>
        <w:r w:rsidR="001E405B" w:rsidRPr="0093371F">
          <w:rPr>
            <w:rStyle w:val="Hyperlink"/>
            <w:rFonts w:ascii="Times" w:hAnsi="Times"/>
            <w:b/>
            <w:sz w:val="20"/>
            <w:szCs w:val="20"/>
          </w:rPr>
          <w:t>ics/2013Surveillance/index.htm</w:t>
        </w:r>
      </w:hyperlink>
      <w:r>
        <w:rPr>
          <w:rFonts w:ascii="Times" w:hAnsi="Times"/>
          <w:b/>
          <w:sz w:val="20"/>
          <w:szCs w:val="20"/>
        </w:rPr>
        <w:t xml:space="preserve"> and </w:t>
      </w:r>
      <w:r w:rsidR="001E405B" w:rsidRPr="001E405B">
        <w:rPr>
          <w:rFonts w:ascii="Times" w:hAnsi="Times"/>
          <w:b/>
          <w:sz w:val="24"/>
          <w:szCs w:val="24"/>
          <w:vertAlign w:val="superscript"/>
        </w:rPr>
        <w:t>≠</w:t>
      </w:r>
      <w:r w:rsidRPr="00210429">
        <w:rPr>
          <w:rFonts w:ascii="Times" w:hAnsi="Times"/>
          <w:b/>
          <w:sz w:val="20"/>
          <w:szCs w:val="20"/>
        </w:rPr>
        <w:t>CEDEP hepatitis surveillance, TDH</w:t>
      </w:r>
    </w:p>
    <w:p w:rsidR="00740669" w:rsidRPr="00210429" w:rsidRDefault="00740669" w:rsidP="00740669">
      <w:pPr>
        <w:spacing w:after="0"/>
        <w:rPr>
          <w:rFonts w:ascii="Times" w:hAnsi="Times"/>
          <w:b/>
          <w:sz w:val="20"/>
          <w:szCs w:val="20"/>
        </w:rPr>
      </w:pPr>
      <w:r w:rsidRPr="00210429">
        <w:rPr>
          <w:rFonts w:ascii="Times" w:hAnsi="Times"/>
          <w:b/>
          <w:sz w:val="20"/>
          <w:szCs w:val="20"/>
        </w:rPr>
        <w:t>* per 100,000 population</w:t>
      </w:r>
    </w:p>
    <w:p w:rsidR="00740669" w:rsidRPr="00494EB3" w:rsidRDefault="00740669" w:rsidP="00DA133D">
      <w:pPr>
        <w:spacing w:after="0" w:line="240" w:lineRule="auto"/>
        <w:rPr>
          <w:rFonts w:ascii="Times" w:hAnsi="Times"/>
          <w:b/>
          <w:sz w:val="20"/>
          <w:szCs w:val="20"/>
          <w:u w:val="single"/>
        </w:rPr>
      </w:pPr>
    </w:p>
    <w:p w:rsidR="00DA133D" w:rsidRPr="00494EB3" w:rsidRDefault="00DA133D" w:rsidP="00DA133D">
      <w:pPr>
        <w:spacing w:after="0" w:line="240" w:lineRule="auto"/>
        <w:rPr>
          <w:rFonts w:ascii="Times" w:hAnsi="Times"/>
          <w:b/>
          <w:sz w:val="20"/>
          <w:szCs w:val="20"/>
          <w:u w:val="single"/>
        </w:rPr>
      </w:pPr>
    </w:p>
    <w:p w:rsidR="004C37E2" w:rsidRDefault="00525456" w:rsidP="004C37E2">
      <w:pPr>
        <w:spacing w:after="100"/>
        <w:rPr>
          <w:rFonts w:ascii="Times" w:hAnsi="Times"/>
          <w:b/>
          <w:sz w:val="24"/>
          <w:szCs w:val="24"/>
          <w:u w:val="single"/>
        </w:rPr>
      </w:pPr>
      <w:proofErr w:type="gramStart"/>
      <w:r>
        <w:rPr>
          <w:rFonts w:ascii="Times" w:hAnsi="Times"/>
          <w:b/>
          <w:sz w:val="24"/>
          <w:szCs w:val="24"/>
          <w:u w:val="single"/>
        </w:rPr>
        <w:t>Figure 2.</w:t>
      </w:r>
      <w:proofErr w:type="gramEnd"/>
      <w:r>
        <w:rPr>
          <w:rFonts w:ascii="Times" w:hAnsi="Times"/>
          <w:b/>
          <w:sz w:val="24"/>
          <w:szCs w:val="24"/>
          <w:u w:val="single"/>
        </w:rPr>
        <w:t xml:space="preserve">  Distribution of Reported </w:t>
      </w:r>
      <w:r w:rsidR="00E54208">
        <w:rPr>
          <w:rFonts w:ascii="Times" w:hAnsi="Times"/>
          <w:b/>
          <w:sz w:val="24"/>
          <w:szCs w:val="24"/>
          <w:u w:val="single"/>
        </w:rPr>
        <w:t xml:space="preserve">Cases of </w:t>
      </w:r>
      <w:r>
        <w:rPr>
          <w:rFonts w:ascii="Times" w:hAnsi="Times"/>
          <w:b/>
          <w:sz w:val="24"/>
          <w:szCs w:val="24"/>
          <w:u w:val="single"/>
        </w:rPr>
        <w:t>A</w:t>
      </w:r>
      <w:r w:rsidR="004C37E2">
        <w:rPr>
          <w:rFonts w:ascii="Times" w:hAnsi="Times"/>
          <w:b/>
          <w:sz w:val="24"/>
          <w:szCs w:val="24"/>
          <w:u w:val="single"/>
        </w:rPr>
        <w:t>cute H</w:t>
      </w:r>
      <w:r>
        <w:rPr>
          <w:rFonts w:ascii="Times" w:hAnsi="Times"/>
          <w:b/>
          <w:sz w:val="24"/>
          <w:szCs w:val="24"/>
          <w:u w:val="single"/>
        </w:rPr>
        <w:t>epatitis C by County</w:t>
      </w:r>
      <w:r w:rsidR="00210429">
        <w:rPr>
          <w:rFonts w:ascii="Times" w:hAnsi="Times"/>
          <w:b/>
          <w:sz w:val="24"/>
          <w:szCs w:val="24"/>
          <w:u w:val="single"/>
        </w:rPr>
        <w:t xml:space="preserve"> </w:t>
      </w:r>
      <w:r>
        <w:rPr>
          <w:rFonts w:ascii="Times" w:hAnsi="Times"/>
          <w:b/>
          <w:sz w:val="24"/>
          <w:szCs w:val="24"/>
          <w:u w:val="single"/>
        </w:rPr>
        <w:t>(</w:t>
      </w:r>
      <w:r w:rsidR="00210429">
        <w:rPr>
          <w:rFonts w:ascii="Times" w:hAnsi="Times"/>
          <w:b/>
          <w:sz w:val="24"/>
          <w:szCs w:val="24"/>
          <w:u w:val="single"/>
        </w:rPr>
        <w:t>Tennessee, 2010-2014</w:t>
      </w:r>
      <w:r>
        <w:rPr>
          <w:rFonts w:ascii="Times" w:hAnsi="Times"/>
          <w:b/>
          <w:sz w:val="24"/>
          <w:szCs w:val="24"/>
          <w:u w:val="single"/>
        </w:rPr>
        <w:t>)</w:t>
      </w:r>
    </w:p>
    <w:p w:rsidR="004C37E2" w:rsidRDefault="004C37E2" w:rsidP="004C37E2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361F91">
        <w:rPr>
          <w:rFonts w:ascii="Times" w:hAnsi="Times"/>
          <w:b/>
          <w:noProof/>
          <w:sz w:val="24"/>
          <w:szCs w:val="24"/>
          <w:u w:val="single"/>
        </w:rPr>
        <w:drawing>
          <wp:inline distT="0" distB="0" distL="0" distR="0" wp14:anchorId="7AD59CBD" wp14:editId="6FEAE9F4">
            <wp:extent cx="6045174" cy="2343150"/>
            <wp:effectExtent l="0" t="0" r="0" b="0"/>
            <wp:docPr id="307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084" cy="234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14B27" w:rsidRPr="00114B27" w:rsidRDefault="00525456" w:rsidP="00114B27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0"/>
          <w:szCs w:val="20"/>
        </w:rPr>
        <w:t xml:space="preserve">Source:  </w:t>
      </w:r>
      <w:r w:rsidR="00210429" w:rsidRPr="00210429">
        <w:rPr>
          <w:rFonts w:ascii="Times" w:hAnsi="Times"/>
          <w:b/>
          <w:sz w:val="20"/>
          <w:szCs w:val="20"/>
        </w:rPr>
        <w:t>CEDEP hepatitis surveillance, TDH</w:t>
      </w:r>
    </w:p>
    <w:sectPr w:rsidR="00114B27" w:rsidRPr="00114B27" w:rsidSect="00210429">
      <w:headerReference w:type="defaul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2A" w:rsidRDefault="0094082A" w:rsidP="00114B27">
      <w:pPr>
        <w:spacing w:after="0" w:line="240" w:lineRule="auto"/>
      </w:pPr>
      <w:r>
        <w:separator/>
      </w:r>
    </w:p>
  </w:endnote>
  <w:endnote w:type="continuationSeparator" w:id="0">
    <w:p w:rsidR="0094082A" w:rsidRDefault="0094082A" w:rsidP="0011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2A" w:rsidRDefault="0094082A" w:rsidP="00114B27">
      <w:pPr>
        <w:spacing w:after="0" w:line="240" w:lineRule="auto"/>
      </w:pPr>
      <w:r>
        <w:separator/>
      </w:r>
    </w:p>
  </w:footnote>
  <w:footnote w:type="continuationSeparator" w:id="0">
    <w:p w:rsidR="0094082A" w:rsidRDefault="0094082A" w:rsidP="0011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E2" w:rsidRPr="003B532D" w:rsidRDefault="003B532D">
    <w:pPr>
      <w:pStyle w:val="Header"/>
      <w:rPr>
        <w:sz w:val="20"/>
        <w:szCs w:val="20"/>
      </w:rPr>
    </w:pPr>
    <w:r>
      <w:tab/>
    </w:r>
    <w:r>
      <w:tab/>
    </w:r>
    <w:r w:rsidR="001E405B">
      <w:rPr>
        <w:rFonts w:ascii="Times New Roman" w:hAnsi="Times New Roman" w:cs="Times New Roman"/>
        <w:sz w:val="20"/>
        <w:szCs w:val="20"/>
      </w:rPr>
      <w:t>06 May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94C"/>
    <w:multiLevelType w:val="hybridMultilevel"/>
    <w:tmpl w:val="F1D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2AF9"/>
    <w:multiLevelType w:val="hybridMultilevel"/>
    <w:tmpl w:val="0A46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F3AB8"/>
    <w:multiLevelType w:val="hybridMultilevel"/>
    <w:tmpl w:val="C3FC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27"/>
    <w:rsid w:val="000204C7"/>
    <w:rsid w:val="00105361"/>
    <w:rsid w:val="00114B27"/>
    <w:rsid w:val="001A2BC7"/>
    <w:rsid w:val="001B5AAE"/>
    <w:rsid w:val="001E405B"/>
    <w:rsid w:val="001F0A3B"/>
    <w:rsid w:val="00210429"/>
    <w:rsid w:val="0022753D"/>
    <w:rsid w:val="00250A58"/>
    <w:rsid w:val="002E1EC2"/>
    <w:rsid w:val="00350A85"/>
    <w:rsid w:val="00361F91"/>
    <w:rsid w:val="003A3C57"/>
    <w:rsid w:val="003B532D"/>
    <w:rsid w:val="003E1AAD"/>
    <w:rsid w:val="003E5C6A"/>
    <w:rsid w:val="003F476F"/>
    <w:rsid w:val="00494EB3"/>
    <w:rsid w:val="004A42B4"/>
    <w:rsid w:val="004C37E2"/>
    <w:rsid w:val="004E5691"/>
    <w:rsid w:val="0050103B"/>
    <w:rsid w:val="00525456"/>
    <w:rsid w:val="00557DCF"/>
    <w:rsid w:val="005F1772"/>
    <w:rsid w:val="00674118"/>
    <w:rsid w:val="006C1E50"/>
    <w:rsid w:val="0072142A"/>
    <w:rsid w:val="00740669"/>
    <w:rsid w:val="007A0CB9"/>
    <w:rsid w:val="008559F2"/>
    <w:rsid w:val="00861F9B"/>
    <w:rsid w:val="00883C93"/>
    <w:rsid w:val="008F30D9"/>
    <w:rsid w:val="0094082A"/>
    <w:rsid w:val="00A168D7"/>
    <w:rsid w:val="00A2078C"/>
    <w:rsid w:val="00A20AFC"/>
    <w:rsid w:val="00A464DD"/>
    <w:rsid w:val="00A80AFC"/>
    <w:rsid w:val="00AF5A56"/>
    <w:rsid w:val="00BA67F8"/>
    <w:rsid w:val="00CD077F"/>
    <w:rsid w:val="00D26044"/>
    <w:rsid w:val="00D6756E"/>
    <w:rsid w:val="00D959C1"/>
    <w:rsid w:val="00DA133D"/>
    <w:rsid w:val="00DA221C"/>
    <w:rsid w:val="00DE520E"/>
    <w:rsid w:val="00DF5525"/>
    <w:rsid w:val="00E13F46"/>
    <w:rsid w:val="00E50559"/>
    <w:rsid w:val="00E5411F"/>
    <w:rsid w:val="00E54208"/>
    <w:rsid w:val="00F15DF0"/>
    <w:rsid w:val="00F247FF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27"/>
  </w:style>
  <w:style w:type="paragraph" w:styleId="Footer">
    <w:name w:val="footer"/>
    <w:basedOn w:val="Normal"/>
    <w:link w:val="FooterChar"/>
    <w:uiPriority w:val="99"/>
    <w:unhideWhenUsed/>
    <w:rsid w:val="0011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27"/>
  </w:style>
  <w:style w:type="paragraph" w:styleId="BalloonText">
    <w:name w:val="Balloon Text"/>
    <w:basedOn w:val="Normal"/>
    <w:link w:val="BalloonTextChar"/>
    <w:uiPriority w:val="99"/>
    <w:semiHidden/>
    <w:unhideWhenUsed/>
    <w:rsid w:val="003E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1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AA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C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C37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C37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4C37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C3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27"/>
  </w:style>
  <w:style w:type="paragraph" w:styleId="Footer">
    <w:name w:val="footer"/>
    <w:basedOn w:val="Normal"/>
    <w:link w:val="FooterChar"/>
    <w:uiPriority w:val="99"/>
    <w:unhideWhenUsed/>
    <w:rsid w:val="0011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27"/>
  </w:style>
  <w:style w:type="paragraph" w:styleId="BalloonText">
    <w:name w:val="Balloon Text"/>
    <w:basedOn w:val="Normal"/>
    <w:link w:val="BalloonTextChar"/>
    <w:uiPriority w:val="99"/>
    <w:semiHidden/>
    <w:unhideWhenUsed/>
    <w:rsid w:val="003E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1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AA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C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C37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C37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4C37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C3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cdc.gov/hepatitis/Statistics/2013Surveillance/index.ht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PowerPoin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PowerPoint]HepC'!$AB$19</c:f>
              <c:strCache>
                <c:ptCount val="1"/>
                <c:pt idx="0">
                  <c:v>Number of cases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'[Chart in Microsoft PowerPoint]HepC'!$AA$20:$AA$29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'[Chart in Microsoft PowerPoint]HepC'!$AB$20:$AB$29</c:f>
              <c:numCache>
                <c:formatCode>General</c:formatCode>
                <c:ptCount val="10"/>
                <c:pt idx="0">
                  <c:v>27</c:v>
                </c:pt>
                <c:pt idx="1">
                  <c:v>28</c:v>
                </c:pt>
                <c:pt idx="2">
                  <c:v>38</c:v>
                </c:pt>
                <c:pt idx="3">
                  <c:v>28</c:v>
                </c:pt>
                <c:pt idx="4">
                  <c:v>35</c:v>
                </c:pt>
                <c:pt idx="5">
                  <c:v>47</c:v>
                </c:pt>
                <c:pt idx="6">
                  <c:v>84</c:v>
                </c:pt>
                <c:pt idx="7">
                  <c:v>130</c:v>
                </c:pt>
                <c:pt idx="8">
                  <c:v>117</c:v>
                </c:pt>
                <c:pt idx="9">
                  <c:v>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741312"/>
        <c:axId val="132269952"/>
      </c:barChart>
      <c:lineChart>
        <c:grouping val="standard"/>
        <c:varyColors val="0"/>
        <c:ser>
          <c:idx val="1"/>
          <c:order val="1"/>
          <c:tx>
            <c:strRef>
              <c:f>'[Chart in Microsoft PowerPoint]HepC'!$AC$19</c:f>
              <c:strCache>
                <c:ptCount val="1"/>
                <c:pt idx="0">
                  <c:v>Incidence rate per 100,000 persons</c:v>
                </c:pt>
              </c:strCache>
            </c:strRef>
          </c:tx>
          <c:dLbls>
            <c:dLbl>
              <c:idx val="0"/>
              <c:layout>
                <c:manualLayout>
                  <c:x val="-5.1020997375328087E-2"/>
                  <c:y val="-4.7782255564511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798775153105861E-2"/>
                  <c:y val="-5.3031599396532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020997375328087E-2"/>
                  <c:y val="-4.2532911732490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1020997375328087E-2"/>
                  <c:y val="-0.100275693884721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1020997375328087E-2"/>
                  <c:y val="-0.110774381548763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1020997375328087E-2"/>
                  <c:y val="-0.116023725380784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1020997375328087E-2"/>
                  <c:y val="-0.121273069212805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'[Chart in Microsoft PowerPoint]HepC'!$AA$20:$AA$29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'[Chart in Microsoft PowerPoint]HepC'!$AC$20:$AC$29</c:f>
              <c:numCache>
                <c:formatCode>0.00</c:formatCode>
                <c:ptCount val="10"/>
                <c:pt idx="0">
                  <c:v>0.45067172620791285</c:v>
                </c:pt>
                <c:pt idx="1">
                  <c:v>0.45986329578111557</c:v>
                </c:pt>
                <c:pt idx="2">
                  <c:v>0.61531217296360408</c:v>
                </c:pt>
                <c:pt idx="3">
                  <c:v>0.44818565642631808</c:v>
                </c:pt>
                <c:pt idx="4">
                  <c:v>0.55502528615914415</c:v>
                </c:pt>
                <c:pt idx="5">
                  <c:v>0.73929175220953858</c:v>
                </c:pt>
                <c:pt idx="6">
                  <c:v>1.311812733110294</c:v>
                </c:pt>
                <c:pt idx="7">
                  <c:v>2.030186372670693</c:v>
                </c:pt>
                <c:pt idx="8">
                  <c:v>1.8092748998365313</c:v>
                </c:pt>
                <c:pt idx="9">
                  <c:v>1.8587134046754261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301952"/>
        <c:axId val="132271488"/>
      </c:lineChart>
      <c:catAx>
        <c:axId val="12774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269952"/>
        <c:crosses val="autoZero"/>
        <c:auto val="1"/>
        <c:lblAlgn val="ctr"/>
        <c:lblOffset val="100"/>
        <c:noMultiLvlLbl val="0"/>
      </c:catAx>
      <c:valAx>
        <c:axId val="13226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741312"/>
        <c:crosses val="autoZero"/>
        <c:crossBetween val="between"/>
      </c:valAx>
      <c:valAx>
        <c:axId val="13227148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crossAx val="132301952"/>
        <c:crosses val="max"/>
        <c:crossBetween val="between"/>
      </c:valAx>
      <c:catAx>
        <c:axId val="132301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2271488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E2D-C542-491C-954D-C7881719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Jackson</dc:creator>
  <cp:lastModifiedBy>Carolyn Wester</cp:lastModifiedBy>
  <cp:revision>2</cp:revision>
  <dcterms:created xsi:type="dcterms:W3CDTF">2015-05-06T19:48:00Z</dcterms:created>
  <dcterms:modified xsi:type="dcterms:W3CDTF">2015-05-06T19:48:00Z</dcterms:modified>
</cp:coreProperties>
</file>