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1EA2" w14:textId="1C84BAFF" w:rsidR="0078076C" w:rsidRDefault="00C53EF8">
      <w:pPr>
        <w:rPr>
          <w:rFonts w:ascii="PermianSlabSerifTypeface" w:hAnsi="PermianSlabSerifTypeface"/>
          <w:b/>
          <w:bCs/>
          <w:color w:val="222A35" w:themeColor="text2" w:themeShade="80"/>
          <w:sz w:val="32"/>
          <w:szCs w:val="32"/>
        </w:rPr>
      </w:pPr>
      <w:r>
        <w:rPr>
          <w:rFonts w:ascii="PermianSlabSerifTypeface" w:hAnsi="PermianSlabSerifTypeface"/>
          <w:b/>
          <w:bCs/>
          <w:color w:val="222A35" w:themeColor="text2" w:themeShade="80"/>
          <w:sz w:val="32"/>
          <w:szCs w:val="32"/>
        </w:rPr>
        <w:t>How</w:t>
      </w:r>
      <w:r w:rsidR="0078076C">
        <w:rPr>
          <w:rFonts w:ascii="PermianSlabSerifTypeface" w:hAnsi="PermianSlabSerifTypeface"/>
          <w:b/>
          <w:bCs/>
          <w:color w:val="222A35" w:themeColor="text2" w:themeShade="80"/>
          <w:sz w:val="32"/>
          <w:szCs w:val="32"/>
        </w:rPr>
        <w:t xml:space="preserve"> is the State of Tennessee </w:t>
      </w:r>
      <w:r>
        <w:rPr>
          <w:rFonts w:ascii="PermianSlabSerifTypeface" w:hAnsi="PermianSlabSerifTypeface"/>
          <w:b/>
          <w:bCs/>
          <w:color w:val="222A35" w:themeColor="text2" w:themeShade="80"/>
          <w:sz w:val="32"/>
          <w:szCs w:val="32"/>
        </w:rPr>
        <w:t>Supporting</w:t>
      </w:r>
      <w:r w:rsidR="0078076C">
        <w:rPr>
          <w:rFonts w:ascii="PermianSlabSerifTypeface" w:hAnsi="PermianSlabSerifTypeface"/>
          <w:b/>
          <w:bCs/>
          <w:color w:val="222A35" w:themeColor="text2" w:themeShade="80"/>
          <w:sz w:val="32"/>
          <w:szCs w:val="32"/>
        </w:rPr>
        <w:t xml:space="preserve"> the Employment Goals of People with Disabilities? </w:t>
      </w:r>
    </w:p>
    <w:p w14:paraId="1EAE6F18" w14:textId="65AB12AB" w:rsidR="006511C5" w:rsidRPr="0078076C" w:rsidRDefault="00D616E9">
      <w:pPr>
        <w:rPr>
          <w:rFonts w:ascii="PermianSlabSerifTypeface" w:hAnsi="PermianSlabSerifTypeface"/>
          <w:b/>
          <w:bCs/>
          <w:color w:val="222A35" w:themeColor="text2" w:themeShade="80"/>
          <w:sz w:val="24"/>
          <w:szCs w:val="24"/>
        </w:rPr>
      </w:pPr>
      <w:r w:rsidRPr="0078076C">
        <w:rPr>
          <w:rFonts w:ascii="PermianSlabSerifTypeface" w:hAnsi="PermianSlabSerifTypeface"/>
          <w:b/>
          <w:bCs/>
          <w:color w:val="222A35" w:themeColor="text2" w:themeShade="80"/>
          <w:sz w:val="24"/>
          <w:szCs w:val="24"/>
        </w:rPr>
        <w:t>Tennessee’s New Employment First Strategic Plan 2021-2024</w:t>
      </w:r>
    </w:p>
    <w:p w14:paraId="2FE780D8" w14:textId="77777777" w:rsidR="00D616E9" w:rsidRDefault="00D616E9">
      <w:pPr>
        <w:rPr>
          <w:rFonts w:ascii="Open Sans" w:hAnsi="Open Sans" w:cs="Open Sans"/>
          <w:b/>
          <w:bCs/>
        </w:rPr>
      </w:pPr>
    </w:p>
    <w:p w14:paraId="6C8B94C3" w14:textId="14D197DE" w:rsidR="001B1954" w:rsidRDefault="001B19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This strategic plan tells how state agencies</w:t>
      </w:r>
      <w:r w:rsidR="00EC0803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disability groups</w:t>
      </w:r>
      <w:r w:rsidR="00EC0803">
        <w:rPr>
          <w:rFonts w:ascii="Open Sans" w:hAnsi="Open Sans" w:cs="Open Sans"/>
        </w:rPr>
        <w:t xml:space="preserve">, and college and university centers </w:t>
      </w:r>
      <w:r>
        <w:rPr>
          <w:rFonts w:ascii="Open Sans" w:hAnsi="Open Sans" w:cs="Open Sans"/>
        </w:rPr>
        <w:t xml:space="preserve">will work together to </w:t>
      </w:r>
      <w:r w:rsidR="00252217">
        <w:rPr>
          <w:rFonts w:ascii="Open Sans" w:hAnsi="Open Sans" w:cs="Open Sans"/>
        </w:rPr>
        <w:t>grow</w:t>
      </w:r>
      <w:r>
        <w:rPr>
          <w:rFonts w:ascii="Open Sans" w:hAnsi="Open Sans" w:cs="Open Sans"/>
        </w:rPr>
        <w:t xml:space="preserve"> employment options for people with disabilities. </w:t>
      </w:r>
    </w:p>
    <w:p w14:paraId="67D9395E" w14:textId="69F57C6A" w:rsidR="004A0122" w:rsidRPr="00623917" w:rsidRDefault="004A0122" w:rsidP="004A0122">
      <w:pPr>
        <w:rPr>
          <w:rFonts w:ascii="Open Sans" w:hAnsi="Open Sans" w:cs="Open Sans"/>
          <w:b/>
          <w:bCs/>
          <w:sz w:val="24"/>
          <w:szCs w:val="24"/>
        </w:rPr>
      </w:pPr>
      <w:r w:rsidRPr="00623917">
        <w:rPr>
          <w:rFonts w:ascii="Open Sans" w:hAnsi="Open Sans" w:cs="Open Sans"/>
          <w:b/>
          <w:bCs/>
          <w:sz w:val="24"/>
          <w:szCs w:val="24"/>
        </w:rPr>
        <w:t xml:space="preserve">Why do </w:t>
      </w:r>
      <w:r>
        <w:rPr>
          <w:rFonts w:ascii="Open Sans" w:hAnsi="Open Sans" w:cs="Open Sans"/>
          <w:b/>
          <w:bCs/>
          <w:sz w:val="24"/>
          <w:szCs w:val="24"/>
        </w:rPr>
        <w:t xml:space="preserve">Tennessee’s disability employment plans </w:t>
      </w:r>
      <w:r w:rsidRPr="00623917">
        <w:rPr>
          <w:rFonts w:ascii="Open Sans" w:hAnsi="Open Sans" w:cs="Open Sans"/>
          <w:b/>
          <w:bCs/>
          <w:sz w:val="24"/>
          <w:szCs w:val="24"/>
        </w:rPr>
        <w:t>matter</w:t>
      </w:r>
      <w:r>
        <w:rPr>
          <w:rFonts w:ascii="Open Sans" w:hAnsi="Open Sans" w:cs="Open Sans"/>
          <w:b/>
          <w:bCs/>
          <w:sz w:val="24"/>
          <w:szCs w:val="24"/>
        </w:rPr>
        <w:t xml:space="preserve"> to me</w:t>
      </w:r>
      <w:r w:rsidRPr="00623917">
        <w:rPr>
          <w:rFonts w:ascii="Open Sans" w:hAnsi="Open Sans" w:cs="Open Sans"/>
          <w:b/>
          <w:bCs/>
          <w:sz w:val="24"/>
          <w:szCs w:val="24"/>
        </w:rPr>
        <w:t>?</w:t>
      </w:r>
    </w:p>
    <w:p w14:paraId="79B49BF5" w14:textId="77777777" w:rsidR="004A0122" w:rsidRDefault="004A01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All Tennesseans – whether you are a person with a disability, a person who loves someone with a disability, a professional in the disability field, an employer, or a taxpayer contributing to public programs – are affected in some way by disability employment. </w:t>
      </w:r>
    </w:p>
    <w:p w14:paraId="17F8890F" w14:textId="01CC1D29" w:rsidR="00114077" w:rsidRDefault="00D616E9">
      <w:pPr>
        <w:rPr>
          <w:rFonts w:ascii="Open Sans" w:hAnsi="Open Sans" w:cs="Open Sans"/>
        </w:rPr>
      </w:pPr>
      <w:r w:rsidRPr="00D616E9">
        <w:rPr>
          <w:rFonts w:ascii="Open Sans" w:hAnsi="Open Sans" w:cs="Open Sans"/>
        </w:rPr>
        <w:t xml:space="preserve">Tennessee is an Employment First State. </w:t>
      </w:r>
      <w:r w:rsidR="007977EE">
        <w:rPr>
          <w:rFonts w:ascii="Open Sans" w:hAnsi="Open Sans" w:cs="Open Sans"/>
        </w:rPr>
        <w:t>Employment First</w:t>
      </w:r>
      <w:r w:rsidRPr="00D616E9">
        <w:rPr>
          <w:rFonts w:ascii="Open Sans" w:hAnsi="Open Sans" w:cs="Open Sans"/>
        </w:rPr>
        <w:t xml:space="preserve"> means employment is the preferred option for every person getting disability services. </w:t>
      </w:r>
      <w:r w:rsidR="004A0122">
        <w:rPr>
          <w:rFonts w:ascii="Open Sans" w:hAnsi="Open Sans" w:cs="Open Sans"/>
        </w:rPr>
        <w:t>Before, people with disabilities did not have the same opportunities to work as people without disabilities. In Tennessee, we can be proud that a</w:t>
      </w:r>
      <w:r w:rsidRPr="00D616E9">
        <w:rPr>
          <w:rFonts w:ascii="Open Sans" w:hAnsi="Open Sans" w:cs="Open Sans"/>
        </w:rPr>
        <w:t xml:space="preserve">n Employment First Task Force </w:t>
      </w:r>
      <w:r w:rsidR="00D72050">
        <w:rPr>
          <w:rFonts w:ascii="Open Sans" w:hAnsi="Open Sans" w:cs="Open Sans"/>
        </w:rPr>
        <w:t xml:space="preserve">meets regularly. The Task Force </w:t>
      </w:r>
      <w:r w:rsidRPr="00D616E9">
        <w:rPr>
          <w:rFonts w:ascii="Open Sans" w:hAnsi="Open Sans" w:cs="Open Sans"/>
        </w:rPr>
        <w:t xml:space="preserve">includes </w:t>
      </w:r>
      <w:r w:rsidR="004A0122">
        <w:rPr>
          <w:rFonts w:ascii="Open Sans" w:hAnsi="Open Sans" w:cs="Open Sans"/>
        </w:rPr>
        <w:t>professionals and citizens</w:t>
      </w:r>
      <w:r w:rsidRPr="00D616E9">
        <w:rPr>
          <w:rFonts w:ascii="Open Sans" w:hAnsi="Open Sans" w:cs="Open Sans"/>
        </w:rPr>
        <w:t xml:space="preserve"> who </w:t>
      </w:r>
      <w:r w:rsidR="000A18E3">
        <w:rPr>
          <w:rFonts w:ascii="Open Sans" w:hAnsi="Open Sans" w:cs="Open Sans"/>
        </w:rPr>
        <w:t xml:space="preserve">all </w:t>
      </w:r>
      <w:r w:rsidRPr="00D616E9">
        <w:rPr>
          <w:rFonts w:ascii="Open Sans" w:hAnsi="Open Sans" w:cs="Open Sans"/>
        </w:rPr>
        <w:t xml:space="preserve">work on </w:t>
      </w:r>
      <w:r w:rsidR="00D81607">
        <w:rPr>
          <w:rFonts w:ascii="Open Sans" w:hAnsi="Open Sans" w:cs="Open Sans"/>
        </w:rPr>
        <w:t xml:space="preserve">growing </w:t>
      </w:r>
      <w:r w:rsidR="00D72050">
        <w:rPr>
          <w:rFonts w:ascii="Open Sans" w:hAnsi="Open Sans" w:cs="Open Sans"/>
        </w:rPr>
        <w:t>employment options</w:t>
      </w:r>
      <w:r w:rsidR="00114077">
        <w:rPr>
          <w:rFonts w:ascii="Open Sans" w:hAnsi="Open Sans" w:cs="Open Sans"/>
        </w:rPr>
        <w:t xml:space="preserve"> for people with disabilities</w:t>
      </w:r>
      <w:r w:rsidRPr="00D616E9">
        <w:rPr>
          <w:rFonts w:ascii="Open Sans" w:hAnsi="Open Sans" w:cs="Open Sans"/>
        </w:rPr>
        <w:t xml:space="preserve">. </w:t>
      </w:r>
    </w:p>
    <w:p w14:paraId="4849D5F7" w14:textId="77A72E1A" w:rsidR="004A0122" w:rsidRDefault="00D616E9">
      <w:pPr>
        <w:rPr>
          <w:rFonts w:ascii="Open Sans" w:hAnsi="Open Sans" w:cs="Open Sans"/>
        </w:rPr>
      </w:pPr>
      <w:r w:rsidRPr="00D616E9">
        <w:rPr>
          <w:rFonts w:ascii="Open Sans" w:hAnsi="Open Sans" w:cs="Open Sans"/>
        </w:rPr>
        <w:t xml:space="preserve">The Task Force has a strategic plan that sets goals </w:t>
      </w:r>
      <w:r w:rsidR="000A18E3">
        <w:rPr>
          <w:rFonts w:ascii="Open Sans" w:hAnsi="Open Sans" w:cs="Open Sans"/>
        </w:rPr>
        <w:t>and helps us</w:t>
      </w:r>
      <w:r w:rsidRPr="00D616E9">
        <w:rPr>
          <w:rFonts w:ascii="Open Sans" w:hAnsi="Open Sans" w:cs="Open Sans"/>
        </w:rPr>
        <w:t xml:space="preserve"> measure progress</w:t>
      </w:r>
      <w:r w:rsidR="004A0122">
        <w:rPr>
          <w:rFonts w:ascii="Open Sans" w:hAnsi="Open Sans" w:cs="Open Sans"/>
        </w:rPr>
        <w:t xml:space="preserve"> toward making sure, someday, people with disabilities have the same employment rates as people without disabilities</w:t>
      </w:r>
      <w:r w:rsidRPr="00D616E9">
        <w:rPr>
          <w:rFonts w:ascii="Open Sans" w:hAnsi="Open Sans" w:cs="Open Sans"/>
        </w:rPr>
        <w:t xml:space="preserve">. </w:t>
      </w:r>
      <w:r w:rsidR="004A0122">
        <w:rPr>
          <w:rFonts w:ascii="Open Sans" w:hAnsi="Open Sans" w:cs="Open Sans"/>
        </w:rPr>
        <w:t>[LINK TO “CLOSE THE GAP”]. A</w:t>
      </w:r>
      <w:r w:rsidRPr="00D616E9">
        <w:rPr>
          <w:rFonts w:ascii="Open Sans" w:hAnsi="Open Sans" w:cs="Open Sans"/>
        </w:rPr>
        <w:t xml:space="preserve"> report </w:t>
      </w:r>
      <w:r w:rsidR="004A0122">
        <w:rPr>
          <w:rFonts w:ascii="Open Sans" w:hAnsi="Open Sans" w:cs="Open Sans"/>
        </w:rPr>
        <w:t xml:space="preserve">is presented </w:t>
      </w:r>
      <w:r w:rsidRPr="00D616E9">
        <w:rPr>
          <w:rFonts w:ascii="Open Sans" w:hAnsi="Open Sans" w:cs="Open Sans"/>
        </w:rPr>
        <w:t xml:space="preserve">to the Governor every year. </w:t>
      </w:r>
    </w:p>
    <w:p w14:paraId="12A71584" w14:textId="63A08BFC" w:rsidR="00D616E9" w:rsidRPr="00D616E9" w:rsidRDefault="004A01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Tennessee has an</w:t>
      </w:r>
      <w:r w:rsidR="007977EE">
        <w:rPr>
          <w:rFonts w:ascii="Open Sans" w:hAnsi="Open Sans" w:cs="Open Sans"/>
        </w:rPr>
        <w:t xml:space="preserve"> </w:t>
      </w:r>
      <w:hyperlink r:id="rId5" w:history="1">
        <w:r w:rsidR="007977EE" w:rsidRPr="007977EE">
          <w:rPr>
            <w:rStyle w:val="Hyperlink"/>
            <w:rFonts w:ascii="Open Sans" w:hAnsi="Open Sans" w:cs="Open Sans"/>
          </w:rPr>
          <w:t>Employment First website</w:t>
        </w:r>
      </w:hyperlink>
      <w:r>
        <w:rPr>
          <w:rStyle w:val="Hyperlink"/>
          <w:rFonts w:ascii="Open Sans" w:hAnsi="Open Sans" w:cs="Open Sans"/>
        </w:rPr>
        <w:t xml:space="preserve"> where you can read the annual reports, see videos of real Tennesseans impacted by this work, and find the strategic plans</w:t>
      </w:r>
      <w:r w:rsidR="007977EE">
        <w:rPr>
          <w:rFonts w:ascii="Open Sans" w:hAnsi="Open Sans" w:cs="Open Sans"/>
        </w:rPr>
        <w:t xml:space="preserve">. </w:t>
      </w:r>
    </w:p>
    <w:p w14:paraId="4773BDD8" w14:textId="793B9CCD" w:rsidR="00D616E9" w:rsidRPr="00D616E9" w:rsidRDefault="00D616E9">
      <w:pPr>
        <w:rPr>
          <w:rFonts w:ascii="Open Sans" w:hAnsi="Open Sans" w:cs="Open Sans"/>
        </w:rPr>
      </w:pPr>
    </w:p>
    <w:p w14:paraId="59B141FD" w14:textId="77777777" w:rsidR="00D616E9" w:rsidRPr="00D616E9" w:rsidRDefault="00D616E9">
      <w:pPr>
        <w:rPr>
          <w:rFonts w:ascii="Open Sans" w:hAnsi="Open Sans" w:cs="Open Sans"/>
        </w:rPr>
      </w:pPr>
    </w:p>
    <w:p w14:paraId="49031759" w14:textId="7EFB4F3E" w:rsidR="00D616E9" w:rsidRPr="00623917" w:rsidRDefault="007F2D9C">
      <w:pPr>
        <w:rPr>
          <w:rFonts w:ascii="Open Sans" w:hAnsi="Open Sans" w:cs="Open Sans"/>
          <w:b/>
          <w:bCs/>
          <w:sz w:val="24"/>
          <w:szCs w:val="24"/>
        </w:rPr>
      </w:pPr>
      <w:r w:rsidRPr="00623917">
        <w:rPr>
          <w:rFonts w:ascii="Open Sans" w:hAnsi="Open Sans" w:cs="Open Sans"/>
          <w:b/>
          <w:bCs/>
          <w:sz w:val="24"/>
          <w:szCs w:val="24"/>
        </w:rPr>
        <w:t>Tennessee’s Employment First Strategic Plan</w:t>
      </w:r>
      <w:r w:rsidR="004A0122">
        <w:rPr>
          <w:rFonts w:ascii="Open Sans" w:hAnsi="Open Sans" w:cs="Open Sans"/>
          <w:b/>
          <w:bCs/>
          <w:sz w:val="24"/>
          <w:szCs w:val="24"/>
        </w:rPr>
        <w:t>: 2021</w:t>
      </w:r>
      <w:r w:rsidR="007F193D">
        <w:rPr>
          <w:rFonts w:ascii="Open Sans" w:hAnsi="Open Sans" w:cs="Open Sans"/>
          <w:b/>
          <w:bCs/>
          <w:sz w:val="24"/>
          <w:szCs w:val="24"/>
        </w:rPr>
        <w:t>-2024</w:t>
      </w:r>
    </w:p>
    <w:p w14:paraId="03EC0988" w14:textId="6A46B3DC" w:rsidR="007F2D9C" w:rsidRPr="00AE364B" w:rsidRDefault="007F2D9C" w:rsidP="007F2D9C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AE364B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SERVICE ALIGNMENT:</w:t>
      </w:r>
      <w:r w:rsidRPr="00AE364B">
        <w:rPr>
          <w:rFonts w:ascii="Open Sans" w:hAnsi="Open Sans" w:cs="Open Sans"/>
          <w:color w:val="000000" w:themeColor="text1"/>
          <w:sz w:val="24"/>
          <w:szCs w:val="24"/>
        </w:rPr>
        <w:t xml:space="preserve"> Make sure employment programs </w:t>
      </w:r>
      <w:r w:rsidR="00AE364B">
        <w:rPr>
          <w:rFonts w:ascii="Open Sans" w:hAnsi="Open Sans" w:cs="Open Sans"/>
          <w:color w:val="000000" w:themeColor="text1"/>
          <w:sz w:val="24"/>
          <w:szCs w:val="24"/>
        </w:rPr>
        <w:t>work together</w:t>
      </w:r>
      <w:r w:rsidRPr="00AE364B">
        <w:rPr>
          <w:rFonts w:ascii="Open Sans" w:hAnsi="Open Sans" w:cs="Open Sans"/>
          <w:color w:val="000000" w:themeColor="text1"/>
          <w:sz w:val="24"/>
          <w:szCs w:val="24"/>
        </w:rPr>
        <w:t xml:space="preserve"> so that it’s easier for the customer to find and use those programs.</w:t>
      </w:r>
    </w:p>
    <w:p w14:paraId="6616D575" w14:textId="1780EBD8" w:rsidR="007F2D9C" w:rsidRPr="00C25FBE" w:rsidRDefault="007F2D9C" w:rsidP="007F2D9C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C25FBE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Strategies:</w:t>
      </w:r>
    </w:p>
    <w:p w14:paraId="2A58773E" w14:textId="74EAD396" w:rsidR="007F2D9C" w:rsidRPr="007F2D9C" w:rsidRDefault="007F2D9C" w:rsidP="007F2D9C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7F2D9C">
        <w:rPr>
          <w:rFonts w:ascii="Open Sans" w:hAnsi="Open Sans" w:cs="Open Sans"/>
          <w:color w:val="000000" w:themeColor="text1"/>
          <w:sz w:val="21"/>
          <w:szCs w:val="21"/>
        </w:rPr>
        <w:t>Set goals for improving disability employment</w:t>
      </w:r>
      <w:r w:rsidR="008A25AE">
        <w:rPr>
          <w:rFonts w:ascii="Open Sans" w:hAnsi="Open Sans" w:cs="Open Sans"/>
          <w:color w:val="000000" w:themeColor="text1"/>
          <w:sz w:val="21"/>
          <w:szCs w:val="21"/>
        </w:rPr>
        <w:t>. Use</w:t>
      </w:r>
      <w:r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 national employment data to measure progress.</w:t>
      </w:r>
    </w:p>
    <w:p w14:paraId="6E0861B1" w14:textId="3E1CC5D0" w:rsidR="007F2D9C" w:rsidRPr="007F2D9C" w:rsidRDefault="007F2D9C" w:rsidP="007F2D9C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Find ways and make commitments to work together across agencies (for example, </w:t>
      </w:r>
      <w:r w:rsidR="00F106E1">
        <w:rPr>
          <w:rFonts w:ascii="Open Sans" w:hAnsi="Open Sans" w:cs="Open Sans"/>
          <w:color w:val="000000" w:themeColor="text1"/>
          <w:sz w:val="21"/>
          <w:szCs w:val="21"/>
        </w:rPr>
        <w:t>through formal agreements</w:t>
      </w:r>
      <w:r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, joint trainings, </w:t>
      </w:r>
      <w:proofErr w:type="spellStart"/>
      <w:r w:rsidRPr="007F2D9C">
        <w:rPr>
          <w:rFonts w:ascii="Open Sans" w:hAnsi="Open Sans" w:cs="Open Sans"/>
          <w:color w:val="000000" w:themeColor="text1"/>
          <w:sz w:val="21"/>
          <w:szCs w:val="21"/>
        </w:rPr>
        <w:t>etc</w:t>
      </w:r>
      <w:proofErr w:type="spellEnd"/>
      <w:r w:rsidRPr="007F2D9C">
        <w:rPr>
          <w:rFonts w:ascii="Open Sans" w:hAnsi="Open Sans" w:cs="Open Sans"/>
          <w:color w:val="000000" w:themeColor="text1"/>
          <w:sz w:val="21"/>
          <w:szCs w:val="21"/>
        </w:rPr>
        <w:t>).</w:t>
      </w:r>
    </w:p>
    <w:p w14:paraId="0F7811A6" w14:textId="44379C15" w:rsidR="007F2D9C" w:rsidRPr="007F2D9C" w:rsidRDefault="007F2D9C" w:rsidP="007F2D9C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7F2D9C">
        <w:rPr>
          <w:rFonts w:ascii="Open Sans" w:hAnsi="Open Sans" w:cs="Open Sans"/>
          <w:color w:val="000000" w:themeColor="text1"/>
          <w:sz w:val="21"/>
          <w:szCs w:val="21"/>
        </w:rPr>
        <w:lastRenderedPageBreak/>
        <w:t xml:space="preserve">Identify and </w:t>
      </w:r>
      <w:r w:rsidR="00F106E1">
        <w:rPr>
          <w:rFonts w:ascii="Open Sans" w:hAnsi="Open Sans" w:cs="Open Sans"/>
          <w:color w:val="000000" w:themeColor="text1"/>
          <w:sz w:val="21"/>
          <w:szCs w:val="21"/>
        </w:rPr>
        <w:t>fix</w:t>
      </w:r>
      <w:r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 system barriers to employment services (i.e., barriers that </w:t>
      </w:r>
      <w:r w:rsidR="00F106E1">
        <w:rPr>
          <w:rFonts w:ascii="Open Sans" w:hAnsi="Open Sans" w:cs="Open Sans"/>
          <w:color w:val="000000" w:themeColor="text1"/>
          <w:sz w:val="21"/>
          <w:szCs w:val="21"/>
        </w:rPr>
        <w:t xml:space="preserve">involve </w:t>
      </w:r>
      <w:r w:rsidRPr="007F2D9C">
        <w:rPr>
          <w:rFonts w:ascii="Open Sans" w:hAnsi="Open Sans" w:cs="Open Sans"/>
          <w:color w:val="000000" w:themeColor="text1"/>
          <w:sz w:val="21"/>
          <w:szCs w:val="21"/>
        </w:rPr>
        <w:t>multiple agencies)</w:t>
      </w:r>
    </w:p>
    <w:p w14:paraId="249F464C" w14:textId="30F43308" w:rsidR="007F2D9C" w:rsidRPr="007F2D9C" w:rsidRDefault="007F2D9C" w:rsidP="007F2D9C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Make sure all employment programs are </w:t>
      </w:r>
      <w:r w:rsidR="00F106E1">
        <w:rPr>
          <w:rFonts w:ascii="Open Sans" w:hAnsi="Open Sans" w:cs="Open Sans"/>
          <w:color w:val="000000" w:themeColor="text1"/>
          <w:sz w:val="21"/>
          <w:szCs w:val="21"/>
        </w:rPr>
        <w:t>based on</w:t>
      </w:r>
      <w:r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 up</w:t>
      </w:r>
      <w:r w:rsidR="00F106E1">
        <w:rPr>
          <w:rFonts w:ascii="Open Sans" w:hAnsi="Open Sans" w:cs="Open Sans"/>
          <w:color w:val="000000" w:themeColor="text1"/>
          <w:sz w:val="21"/>
          <w:szCs w:val="21"/>
        </w:rPr>
        <w:t>-</w:t>
      </w:r>
      <w:r w:rsidRPr="007F2D9C">
        <w:rPr>
          <w:rFonts w:ascii="Open Sans" w:hAnsi="Open Sans" w:cs="Open Sans"/>
          <w:color w:val="000000" w:themeColor="text1"/>
          <w:sz w:val="21"/>
          <w:szCs w:val="21"/>
        </w:rPr>
        <w:t>to</w:t>
      </w:r>
      <w:r w:rsidR="00F106E1">
        <w:rPr>
          <w:rFonts w:ascii="Open Sans" w:hAnsi="Open Sans" w:cs="Open Sans"/>
          <w:color w:val="000000" w:themeColor="text1"/>
          <w:sz w:val="21"/>
          <w:szCs w:val="21"/>
        </w:rPr>
        <w:t>-</w:t>
      </w:r>
      <w:r w:rsidRPr="007F2D9C">
        <w:rPr>
          <w:rFonts w:ascii="Open Sans" w:hAnsi="Open Sans" w:cs="Open Sans"/>
          <w:color w:val="000000" w:themeColor="text1"/>
          <w:sz w:val="21"/>
          <w:szCs w:val="21"/>
        </w:rPr>
        <w:t>date research, training</w:t>
      </w:r>
      <w:r w:rsidR="00F106E1">
        <w:rPr>
          <w:rFonts w:ascii="Open Sans" w:hAnsi="Open Sans" w:cs="Open Sans"/>
          <w:color w:val="000000" w:themeColor="text1"/>
          <w:sz w:val="21"/>
          <w:szCs w:val="21"/>
        </w:rPr>
        <w:t>,</w:t>
      </w:r>
      <w:r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 and resources about </w:t>
      </w:r>
      <w:r w:rsidR="00F106E1">
        <w:rPr>
          <w:rFonts w:ascii="Open Sans" w:hAnsi="Open Sans" w:cs="Open Sans"/>
          <w:color w:val="000000" w:themeColor="text1"/>
          <w:sz w:val="21"/>
          <w:szCs w:val="21"/>
        </w:rPr>
        <w:t>what works best</w:t>
      </w:r>
      <w:r w:rsidRPr="007F2D9C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1082E455" w14:textId="4973DA65" w:rsidR="007F2D9C" w:rsidRPr="007F2D9C" w:rsidRDefault="00F106E1" w:rsidP="007F2D9C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 xml:space="preserve">Make sure </w:t>
      </w:r>
      <w:r w:rsidR="00943A94">
        <w:rPr>
          <w:rFonts w:ascii="Open Sans" w:hAnsi="Open Sans" w:cs="Open Sans"/>
          <w:color w:val="000000" w:themeColor="text1"/>
          <w:sz w:val="21"/>
          <w:szCs w:val="21"/>
        </w:rPr>
        <w:t xml:space="preserve">disability </w:t>
      </w:r>
      <w:r>
        <w:rPr>
          <w:rFonts w:ascii="Open Sans" w:hAnsi="Open Sans" w:cs="Open Sans"/>
          <w:color w:val="000000" w:themeColor="text1"/>
          <w:sz w:val="21"/>
          <w:szCs w:val="21"/>
        </w:rPr>
        <w:t>services are all working together</w:t>
      </w:r>
      <w:r w:rsidR="007F2D9C"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 at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 the</w:t>
      </w:r>
      <w:r w:rsidR="007F2D9C"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 community level.</w:t>
      </w:r>
    </w:p>
    <w:p w14:paraId="74F3EAC7" w14:textId="632DBE58" w:rsidR="007F2D9C" w:rsidRPr="00623917" w:rsidRDefault="009D77A2" w:rsidP="007F2D9C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Work together to increase funding</w:t>
      </w:r>
      <w:r w:rsidR="007F2D9C" w:rsidRPr="007F2D9C">
        <w:rPr>
          <w:rFonts w:ascii="Open Sans" w:hAnsi="Open Sans" w:cs="Open Sans"/>
          <w:color w:val="000000" w:themeColor="text1"/>
          <w:sz w:val="21"/>
          <w:szCs w:val="21"/>
        </w:rPr>
        <w:t xml:space="preserve"> for the </w:t>
      </w:r>
      <w:r>
        <w:rPr>
          <w:rFonts w:ascii="Open Sans" w:hAnsi="Open Sans" w:cs="Open Sans"/>
          <w:color w:val="000000" w:themeColor="text1"/>
          <w:sz w:val="21"/>
          <w:szCs w:val="21"/>
        </w:rPr>
        <w:t>professionals supporting people with disabilities (i.e., provider agencies and direct support professionals)</w:t>
      </w:r>
      <w:r w:rsidR="007F2D9C" w:rsidRPr="007F2D9C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6CEC3472" w14:textId="678A863A" w:rsidR="00623917" w:rsidRDefault="00623917" w:rsidP="00623917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484C5695" w14:textId="32093EBB" w:rsidR="00623917" w:rsidRDefault="00623917" w:rsidP="00623917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How we will measure progress:</w:t>
      </w:r>
    </w:p>
    <w:p w14:paraId="1098C313" w14:textId="77777777" w:rsidR="00623917" w:rsidRPr="00623917" w:rsidRDefault="00623917" w:rsidP="006239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DA2381" w14:textId="65AF19A1" w:rsidR="00623917" w:rsidRPr="00623917" w:rsidRDefault="00527011" w:rsidP="006239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Update </w:t>
      </w:r>
      <w:r w:rsidR="00623917" w:rsidRPr="00623917">
        <w:rPr>
          <w:rFonts w:ascii="Open Sans" w:hAnsi="Open Sans" w:cs="Open Sans"/>
          <w:color w:val="000000"/>
          <w:sz w:val="21"/>
          <w:szCs w:val="21"/>
        </w:rPr>
        <w:t xml:space="preserve">the </w:t>
      </w:r>
      <w:hyperlink r:id="rId6" w:history="1">
        <w:r w:rsidR="00623917" w:rsidRPr="00623917">
          <w:rPr>
            <w:rStyle w:val="Hyperlink"/>
            <w:rFonts w:ascii="Open Sans" w:hAnsi="Open Sans" w:cs="Open Sans"/>
            <w:sz w:val="21"/>
            <w:szCs w:val="21"/>
          </w:rPr>
          <w:t>“close the gap” infographic</w:t>
        </w:r>
      </w:hyperlink>
      <w:r>
        <w:rPr>
          <w:rFonts w:ascii="Open Sans" w:hAnsi="Open Sans" w:cs="Open Sans"/>
          <w:color w:val="000000"/>
          <w:sz w:val="21"/>
          <w:szCs w:val="21"/>
        </w:rPr>
        <w:t xml:space="preserve"> every year</w:t>
      </w:r>
      <w:r w:rsidR="00B54C11">
        <w:rPr>
          <w:rFonts w:ascii="Open Sans" w:hAnsi="Open Sans" w:cs="Open Sans"/>
          <w:color w:val="000000"/>
          <w:sz w:val="21"/>
          <w:szCs w:val="21"/>
        </w:rPr>
        <w:t>.</w:t>
      </w:r>
    </w:p>
    <w:p w14:paraId="59035805" w14:textId="09770F7B" w:rsidR="00623917" w:rsidRPr="00623917" w:rsidRDefault="00527011" w:rsidP="006239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R</w:t>
      </w:r>
      <w:r w:rsidR="00623917" w:rsidRPr="00623917">
        <w:rPr>
          <w:rFonts w:ascii="Open Sans" w:hAnsi="Open Sans" w:cs="Open Sans"/>
          <w:color w:val="000000"/>
          <w:sz w:val="21"/>
          <w:szCs w:val="21"/>
        </w:rPr>
        <w:t xml:space="preserve">eview </w:t>
      </w:r>
      <w:r w:rsidR="008E24FA">
        <w:rPr>
          <w:rFonts w:ascii="Open Sans" w:hAnsi="Open Sans" w:cs="Open Sans"/>
          <w:color w:val="000000"/>
          <w:sz w:val="21"/>
          <w:szCs w:val="21"/>
        </w:rPr>
        <w:t xml:space="preserve">formal agreements between agencies </w:t>
      </w:r>
      <w:r>
        <w:rPr>
          <w:rFonts w:ascii="Open Sans" w:hAnsi="Open Sans" w:cs="Open Sans"/>
          <w:color w:val="000000"/>
          <w:sz w:val="21"/>
          <w:szCs w:val="21"/>
        </w:rPr>
        <w:t>every year to make sure they stay updated</w:t>
      </w:r>
      <w:r w:rsidR="00B54C11">
        <w:rPr>
          <w:rFonts w:ascii="Open Sans" w:hAnsi="Open Sans" w:cs="Open Sans"/>
          <w:color w:val="000000"/>
          <w:sz w:val="21"/>
          <w:szCs w:val="21"/>
        </w:rPr>
        <w:t>.</w:t>
      </w:r>
    </w:p>
    <w:p w14:paraId="54DEC9A5" w14:textId="54FC9D22" w:rsidR="00292AA5" w:rsidRDefault="008E24FA" w:rsidP="006239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Track </w:t>
      </w:r>
      <w:r w:rsidR="00527011">
        <w:rPr>
          <w:rFonts w:ascii="Open Sans" w:hAnsi="Open Sans" w:cs="Open Sans"/>
          <w:color w:val="000000"/>
          <w:sz w:val="21"/>
          <w:szCs w:val="21"/>
        </w:rPr>
        <w:t>how often and what happens after</w:t>
      </w:r>
      <w:r w:rsidR="00292AA5">
        <w:rPr>
          <w:rFonts w:ascii="Open Sans" w:hAnsi="Open Sans" w:cs="Open Sans"/>
          <w:color w:val="000000"/>
          <w:sz w:val="21"/>
          <w:szCs w:val="21"/>
        </w:rPr>
        <w:t xml:space="preserve"> the </w:t>
      </w:r>
      <w:r>
        <w:rPr>
          <w:rFonts w:ascii="Open Sans" w:hAnsi="Open Sans" w:cs="Open Sans"/>
          <w:color w:val="000000"/>
          <w:sz w:val="21"/>
          <w:szCs w:val="21"/>
        </w:rPr>
        <w:t xml:space="preserve">Employment First </w:t>
      </w:r>
      <w:r w:rsidR="00292AA5">
        <w:rPr>
          <w:rFonts w:ascii="Open Sans" w:hAnsi="Open Sans" w:cs="Open Sans"/>
          <w:color w:val="000000"/>
          <w:sz w:val="21"/>
          <w:szCs w:val="21"/>
        </w:rPr>
        <w:t>Task Force gives</w:t>
      </w:r>
      <w:r>
        <w:rPr>
          <w:rFonts w:ascii="Open Sans" w:hAnsi="Open Sans" w:cs="Open Sans"/>
          <w:color w:val="000000"/>
          <w:sz w:val="21"/>
          <w:szCs w:val="21"/>
        </w:rPr>
        <w:t xml:space="preserve"> input </w:t>
      </w:r>
      <w:r w:rsidR="00292AA5">
        <w:rPr>
          <w:rFonts w:ascii="Open Sans" w:hAnsi="Open Sans" w:cs="Open Sans"/>
          <w:color w:val="000000"/>
          <w:sz w:val="21"/>
          <w:szCs w:val="21"/>
        </w:rPr>
        <w:t>for employment:</w:t>
      </w:r>
    </w:p>
    <w:p w14:paraId="46D42609" w14:textId="12B95124" w:rsidR="00292AA5" w:rsidRDefault="00292AA5" w:rsidP="00292AA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L</w:t>
      </w:r>
      <w:r w:rsidR="00623917" w:rsidRPr="00623917">
        <w:rPr>
          <w:rFonts w:ascii="Open Sans" w:hAnsi="Open Sans" w:cs="Open Sans"/>
          <w:color w:val="000000"/>
          <w:sz w:val="21"/>
          <w:szCs w:val="21"/>
        </w:rPr>
        <w:t xml:space="preserve">egislation/policies </w:t>
      </w:r>
    </w:p>
    <w:p w14:paraId="0B5C2608" w14:textId="5E9E54E6" w:rsidR="00292AA5" w:rsidRDefault="00292AA5" w:rsidP="00292AA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Partners (for example, advice on solving issues)</w:t>
      </w:r>
    </w:p>
    <w:p w14:paraId="3B483CD9" w14:textId="77777777" w:rsidR="00527011" w:rsidRDefault="00292AA5" w:rsidP="005270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Community programs</w:t>
      </w:r>
    </w:p>
    <w:p w14:paraId="4A1E9759" w14:textId="31B547C2" w:rsidR="00527011" w:rsidRPr="00527011" w:rsidRDefault="00B54C11" w:rsidP="005270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Track</w:t>
      </w:r>
      <w:r w:rsidR="00527011">
        <w:rPr>
          <w:rFonts w:ascii="Open Sans" w:hAnsi="Open Sans" w:cs="Open Sans"/>
          <w:color w:val="000000"/>
          <w:sz w:val="21"/>
          <w:szCs w:val="21"/>
        </w:rPr>
        <w:t xml:space="preserve"> r</w:t>
      </w:r>
      <w:r w:rsidR="00527011" w:rsidRPr="00527011">
        <w:rPr>
          <w:rFonts w:ascii="Open Sans" w:hAnsi="Open Sans" w:cs="Open Sans"/>
          <w:color w:val="000000"/>
          <w:sz w:val="21"/>
          <w:szCs w:val="21"/>
        </w:rPr>
        <w:t xml:space="preserve">esults of </w:t>
      </w:r>
      <w:r w:rsidR="00527011">
        <w:rPr>
          <w:rFonts w:ascii="Open Sans" w:hAnsi="Open Sans" w:cs="Open Sans"/>
          <w:color w:val="000000"/>
          <w:sz w:val="21"/>
          <w:szCs w:val="21"/>
        </w:rPr>
        <w:t>work</w:t>
      </w:r>
      <w:r w:rsidR="00527011" w:rsidRPr="00527011">
        <w:rPr>
          <w:rFonts w:ascii="Open Sans" w:hAnsi="Open Sans" w:cs="Open Sans"/>
          <w:color w:val="000000"/>
          <w:sz w:val="21"/>
          <w:szCs w:val="21"/>
        </w:rPr>
        <w:t xml:space="preserve"> to support </w:t>
      </w:r>
      <w:r w:rsidR="00527011">
        <w:rPr>
          <w:rFonts w:ascii="Open Sans" w:hAnsi="Open Sans" w:cs="Open Sans"/>
          <w:color w:val="000000"/>
          <w:sz w:val="21"/>
          <w:szCs w:val="21"/>
        </w:rPr>
        <w:t xml:space="preserve">disability service </w:t>
      </w:r>
      <w:r w:rsidR="00527011" w:rsidRPr="00527011">
        <w:rPr>
          <w:rFonts w:ascii="Open Sans" w:hAnsi="Open Sans" w:cs="Open Sans"/>
          <w:color w:val="000000"/>
          <w:sz w:val="21"/>
          <w:szCs w:val="21"/>
        </w:rPr>
        <w:t xml:space="preserve">providers and </w:t>
      </w:r>
      <w:r w:rsidR="00527011">
        <w:rPr>
          <w:rFonts w:ascii="Open Sans" w:hAnsi="Open Sans" w:cs="Open Sans"/>
          <w:color w:val="000000"/>
          <w:sz w:val="21"/>
          <w:szCs w:val="21"/>
        </w:rPr>
        <w:t xml:space="preserve">direct support professionals </w:t>
      </w:r>
      <w:r w:rsidR="00527011" w:rsidRPr="00527011">
        <w:rPr>
          <w:rFonts w:ascii="Open Sans" w:hAnsi="Open Sans" w:cs="Open Sans"/>
          <w:color w:val="000000"/>
          <w:sz w:val="21"/>
          <w:szCs w:val="21"/>
        </w:rPr>
        <w:t>across state agencies</w:t>
      </w:r>
      <w:r w:rsidR="00527011">
        <w:rPr>
          <w:rFonts w:ascii="Open Sans" w:hAnsi="Open Sans" w:cs="Open Sans"/>
          <w:color w:val="000000"/>
          <w:sz w:val="21"/>
          <w:szCs w:val="21"/>
        </w:rPr>
        <w:t>.</w:t>
      </w:r>
      <w:r w:rsidR="00527011" w:rsidRPr="00527011"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p w14:paraId="27B84F85" w14:textId="77777777" w:rsidR="00623917" w:rsidRPr="00623917" w:rsidRDefault="00623917" w:rsidP="00623917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47E46E79" w14:textId="25AD26D8" w:rsidR="007F2D9C" w:rsidRPr="00623917" w:rsidRDefault="007F2D9C" w:rsidP="007F2D9C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0FDE308C" w14:textId="742CF3C5" w:rsidR="007F2D9C" w:rsidRPr="00AE364B" w:rsidRDefault="007F2D9C" w:rsidP="007F2D9C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AE364B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TECHNOLOGY &amp; INNOVATION:</w:t>
      </w:r>
      <w:r w:rsidRPr="00AE364B">
        <w:rPr>
          <w:rFonts w:ascii="Open Sans" w:hAnsi="Open Sans" w:cs="Open Sans"/>
          <w:color w:val="000000" w:themeColor="text1"/>
          <w:sz w:val="24"/>
          <w:szCs w:val="24"/>
        </w:rPr>
        <w:t xml:space="preserve"> Make sure employment programs offer technology to support people with disabilities in employment.</w:t>
      </w:r>
    </w:p>
    <w:p w14:paraId="7B90D169" w14:textId="0B8B3483" w:rsidR="0063472E" w:rsidRPr="00C25FBE" w:rsidRDefault="0063472E" w:rsidP="007F2D9C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C25FBE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Strategies:</w:t>
      </w:r>
    </w:p>
    <w:p w14:paraId="5D2E52CC" w14:textId="54E3516F" w:rsidR="0063472E" w:rsidRPr="0063472E" w:rsidRDefault="0063472E" w:rsidP="0063472E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63472E">
        <w:rPr>
          <w:rFonts w:ascii="Open Sans" w:hAnsi="Open Sans" w:cs="Open Sans"/>
          <w:color w:val="000000" w:themeColor="text1"/>
          <w:sz w:val="21"/>
          <w:szCs w:val="21"/>
        </w:rPr>
        <w:t>Increase awareness of technology as a support for employment</w:t>
      </w:r>
      <w:r w:rsidR="00FA63FE">
        <w:rPr>
          <w:rFonts w:ascii="Open Sans" w:hAnsi="Open Sans" w:cs="Open Sans"/>
          <w:color w:val="000000" w:themeColor="text1"/>
          <w:sz w:val="21"/>
          <w:szCs w:val="21"/>
        </w:rPr>
        <w:t>.</w:t>
      </w:r>
      <w:r w:rsidRPr="0063472E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</w:p>
    <w:p w14:paraId="5B9EC0DC" w14:textId="2FB7E7D1" w:rsidR="0063472E" w:rsidRPr="0063472E" w:rsidRDefault="0063472E" w:rsidP="0063472E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63472E">
        <w:rPr>
          <w:rFonts w:ascii="Open Sans" w:hAnsi="Open Sans" w:cs="Open Sans"/>
          <w:color w:val="000000" w:themeColor="text1"/>
          <w:sz w:val="21"/>
          <w:szCs w:val="21"/>
        </w:rPr>
        <w:t>Promote better access to and training about using technology for people with disabilities</w:t>
      </w:r>
      <w:r w:rsidR="00FA63FE">
        <w:rPr>
          <w:rFonts w:ascii="Open Sans" w:hAnsi="Open Sans" w:cs="Open Sans"/>
          <w:color w:val="000000" w:themeColor="text1"/>
          <w:sz w:val="21"/>
          <w:szCs w:val="21"/>
        </w:rPr>
        <w:t>.</w:t>
      </w:r>
      <w:r w:rsidRPr="0063472E">
        <w:rPr>
          <w:rFonts w:ascii="Open Sans" w:hAnsi="Open Sans" w:cs="Open Sans"/>
          <w:color w:val="000000" w:themeColor="text1"/>
          <w:sz w:val="21"/>
          <w:szCs w:val="21"/>
        </w:rPr>
        <w:t xml:space="preserve">   </w:t>
      </w:r>
    </w:p>
    <w:p w14:paraId="13EBCA3F" w14:textId="2BF36E9D" w:rsidR="0063472E" w:rsidRPr="0063472E" w:rsidRDefault="0063472E" w:rsidP="0063472E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63472E">
        <w:rPr>
          <w:rFonts w:ascii="Open Sans" w:hAnsi="Open Sans" w:cs="Open Sans"/>
          <w:color w:val="000000" w:themeColor="text1"/>
          <w:sz w:val="21"/>
          <w:szCs w:val="21"/>
        </w:rPr>
        <w:t xml:space="preserve">Review </w:t>
      </w:r>
      <w:r w:rsidR="00937F61">
        <w:rPr>
          <w:rFonts w:ascii="Open Sans" w:hAnsi="Open Sans" w:cs="Open Sans"/>
          <w:color w:val="000000" w:themeColor="text1"/>
          <w:sz w:val="21"/>
          <w:szCs w:val="21"/>
        </w:rPr>
        <w:t xml:space="preserve">how different state employment programs use technology now. </w:t>
      </w:r>
      <w:r w:rsidRPr="0063472E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937F61">
        <w:rPr>
          <w:rFonts w:ascii="Open Sans" w:hAnsi="Open Sans" w:cs="Open Sans"/>
          <w:color w:val="000000" w:themeColor="text1"/>
          <w:sz w:val="21"/>
          <w:szCs w:val="21"/>
        </w:rPr>
        <w:t xml:space="preserve">Make </w:t>
      </w:r>
      <w:r w:rsidRPr="0063472E">
        <w:rPr>
          <w:rFonts w:ascii="Open Sans" w:hAnsi="Open Sans" w:cs="Open Sans"/>
          <w:color w:val="000000" w:themeColor="text1"/>
          <w:sz w:val="21"/>
          <w:szCs w:val="21"/>
        </w:rPr>
        <w:t>recommendations for improving coordination</w:t>
      </w:r>
      <w:r w:rsidR="00937F61">
        <w:rPr>
          <w:rFonts w:ascii="Open Sans" w:hAnsi="Open Sans" w:cs="Open Sans"/>
          <w:color w:val="000000" w:themeColor="text1"/>
          <w:sz w:val="21"/>
          <w:szCs w:val="21"/>
        </w:rPr>
        <w:t xml:space="preserve"> across those programs. </w:t>
      </w:r>
      <w:r w:rsidRPr="0063472E" w:rsidDel="006A73F6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Pr="0063472E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</w:p>
    <w:p w14:paraId="21FED2C1" w14:textId="4B503761" w:rsidR="0063472E" w:rsidRPr="00782115" w:rsidRDefault="00FA63FE" w:rsidP="0063472E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Work to have Tennessee named</w:t>
      </w:r>
      <w:r w:rsidR="0063472E" w:rsidRPr="0063472E">
        <w:rPr>
          <w:rFonts w:ascii="Open Sans" w:hAnsi="Open Sans" w:cs="Open Sans"/>
          <w:color w:val="000000" w:themeColor="text1"/>
          <w:sz w:val="21"/>
          <w:szCs w:val="21"/>
        </w:rPr>
        <w:t xml:space="preserve"> as a Technology First State. </w:t>
      </w:r>
    </w:p>
    <w:p w14:paraId="766A31CB" w14:textId="1BF2FF07" w:rsidR="0063472E" w:rsidRDefault="0063472E" w:rsidP="007F2D9C">
      <w:pPr>
        <w:rPr>
          <w:rFonts w:ascii="Open Sans" w:hAnsi="Open Sans" w:cs="Open Sans"/>
          <w:b/>
          <w:bCs/>
        </w:rPr>
      </w:pPr>
    </w:p>
    <w:p w14:paraId="154E4953" w14:textId="77777777" w:rsidR="00AE364B" w:rsidRDefault="00AE364B" w:rsidP="00AE364B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How we will measure progress:</w:t>
      </w:r>
    </w:p>
    <w:p w14:paraId="775FAC72" w14:textId="77777777" w:rsidR="00AE364B" w:rsidRPr="00623917" w:rsidRDefault="00AE364B" w:rsidP="00AE36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679391" w14:textId="2E39FBBF" w:rsidR="00AE364B" w:rsidRPr="00623917" w:rsidRDefault="00C25FBE" w:rsidP="00AE36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Track the number of people using technology in employment</w:t>
      </w:r>
      <w:r w:rsidR="00AE364B">
        <w:rPr>
          <w:rFonts w:ascii="Open Sans" w:hAnsi="Open Sans" w:cs="Open Sans"/>
          <w:color w:val="000000"/>
          <w:sz w:val="21"/>
          <w:szCs w:val="21"/>
        </w:rPr>
        <w:t>.</w:t>
      </w:r>
    </w:p>
    <w:p w14:paraId="00956F38" w14:textId="1E8A87EF" w:rsidR="00AE364B" w:rsidRDefault="00C25FBE" w:rsidP="00C25F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Track the number of events, presentations, and other ways used to increase awareness of technology options for employment</w:t>
      </w:r>
      <w:r w:rsidR="00AE364B">
        <w:rPr>
          <w:rFonts w:ascii="Open Sans" w:hAnsi="Open Sans" w:cs="Open Sans"/>
          <w:color w:val="000000"/>
          <w:sz w:val="21"/>
          <w:szCs w:val="21"/>
        </w:rPr>
        <w:t>.</w:t>
      </w:r>
    </w:p>
    <w:p w14:paraId="438D8CE7" w14:textId="013F726A" w:rsidR="00C25FBE" w:rsidRPr="00C25FBE" w:rsidRDefault="00C25FBE" w:rsidP="00C25F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Create a cross-agency committee or council to advise on using technology for employment. </w:t>
      </w:r>
    </w:p>
    <w:p w14:paraId="015F460F" w14:textId="60AF6948" w:rsidR="00C25FBE" w:rsidRPr="00C25FBE" w:rsidRDefault="00C25FBE" w:rsidP="00C25F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Develop an annual report that uses the same tracking to report on the use of technology supports across state agencies. </w:t>
      </w:r>
    </w:p>
    <w:p w14:paraId="542E7513" w14:textId="77777777" w:rsidR="00AE364B" w:rsidRPr="007F2D9C" w:rsidRDefault="00AE364B" w:rsidP="007F2D9C">
      <w:pPr>
        <w:rPr>
          <w:rFonts w:ascii="Open Sans" w:hAnsi="Open Sans" w:cs="Open Sans"/>
          <w:b/>
          <w:bCs/>
        </w:rPr>
      </w:pPr>
    </w:p>
    <w:p w14:paraId="22240C24" w14:textId="3137CE7F" w:rsidR="007F2D9C" w:rsidRPr="00AE364B" w:rsidRDefault="00782115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AE364B">
        <w:rPr>
          <w:rFonts w:ascii="Open Sans" w:hAnsi="Open Sans" w:cs="Open Sans"/>
          <w:b/>
          <w:bCs/>
          <w:color w:val="000000" w:themeColor="text1"/>
          <w:sz w:val="24"/>
          <w:szCs w:val="24"/>
        </w:rPr>
        <w:lastRenderedPageBreak/>
        <w:t>EMPLOYERS:</w:t>
      </w:r>
      <w:r w:rsidRPr="00AE364B">
        <w:rPr>
          <w:rFonts w:ascii="Open Sans" w:hAnsi="Open Sans" w:cs="Open Sans"/>
          <w:color w:val="000000" w:themeColor="text1"/>
          <w:sz w:val="24"/>
          <w:szCs w:val="24"/>
        </w:rPr>
        <w:t xml:space="preserve">  Increase the number of employers who value and hire people with disabilities.  </w:t>
      </w:r>
    </w:p>
    <w:p w14:paraId="384D7862" w14:textId="7DB2EA12" w:rsidR="00C25FBE" w:rsidRPr="00C25FBE" w:rsidRDefault="00C25FBE" w:rsidP="00C25FBE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C25FBE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Strategies:</w:t>
      </w:r>
    </w:p>
    <w:p w14:paraId="44F9B8CD" w14:textId="4466D6DB" w:rsidR="005B762E" w:rsidRDefault="005B762E" w:rsidP="005B762E">
      <w:pPr>
        <w:pStyle w:val="ListParagraph"/>
        <w:numPr>
          <w:ilvl w:val="0"/>
          <w:numId w:val="5"/>
        </w:numPr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 xml:space="preserve">Work with the Governor’s office </w:t>
      </w:r>
      <w:r w:rsidR="00396B60">
        <w:rPr>
          <w:rFonts w:ascii="Open Sans" w:hAnsi="Open Sans" w:cs="Open Sans"/>
          <w:color w:val="000000" w:themeColor="text1"/>
          <w:sz w:val="21"/>
          <w:szCs w:val="21"/>
        </w:rPr>
        <w:t xml:space="preserve">so </w:t>
      </w:r>
      <w:hyperlink r:id="rId7" w:history="1">
        <w:r w:rsidRPr="00113279">
          <w:rPr>
            <w:rStyle w:val="Hyperlink"/>
            <w:rFonts w:ascii="Open Sans" w:hAnsi="Open Sans" w:cs="Open Sans"/>
            <w:sz w:val="21"/>
            <w:szCs w:val="21"/>
          </w:rPr>
          <w:t>jobs4tn.gov</w:t>
        </w:r>
      </w:hyperlink>
      <w:r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396B60">
        <w:rPr>
          <w:rFonts w:ascii="Open Sans" w:hAnsi="Open Sans" w:cs="Open Sans"/>
          <w:color w:val="000000" w:themeColor="text1"/>
          <w:sz w:val="21"/>
          <w:szCs w:val="21"/>
        </w:rPr>
        <w:t xml:space="preserve">can </w:t>
      </w:r>
      <w:r>
        <w:rPr>
          <w:rFonts w:ascii="Open Sans" w:hAnsi="Open Sans" w:cs="Open Sans"/>
          <w:color w:val="000000" w:themeColor="text1"/>
          <w:sz w:val="21"/>
          <w:szCs w:val="21"/>
        </w:rPr>
        <w:t>connect employers and job seekers with disabilities.</w:t>
      </w:r>
    </w:p>
    <w:p w14:paraId="69715BCE" w14:textId="2D2910D5" w:rsidR="005B762E" w:rsidRDefault="005B762E" w:rsidP="005B762E">
      <w:pPr>
        <w:pStyle w:val="ListParagraph"/>
        <w:numPr>
          <w:ilvl w:val="0"/>
          <w:numId w:val="5"/>
        </w:numPr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 xml:space="preserve">Work with local and state Chambers of Commerce to build relationships with employers. </w:t>
      </w:r>
    </w:p>
    <w:p w14:paraId="1B777B12" w14:textId="4CCA03A2" w:rsidR="005B762E" w:rsidRDefault="005B762E" w:rsidP="005B762E">
      <w:pPr>
        <w:pStyle w:val="ListParagraph"/>
        <w:numPr>
          <w:ilvl w:val="0"/>
          <w:numId w:val="5"/>
        </w:numPr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Work with Department of Human Resources to attract and better support state employees with disabilities (</w:t>
      </w:r>
      <w:r w:rsidR="00396B60">
        <w:rPr>
          <w:rFonts w:ascii="Open Sans" w:hAnsi="Open Sans" w:cs="Open Sans"/>
          <w:color w:val="000000" w:themeColor="text1"/>
          <w:sz w:val="21"/>
          <w:szCs w:val="21"/>
        </w:rPr>
        <w:t>i.e.,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 “State as a Model Employer”)</w:t>
      </w:r>
      <w:r w:rsidR="00396B60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0E0D3646" w14:textId="57C00EC5" w:rsidR="005B762E" w:rsidRDefault="004C7F56" w:rsidP="005B762E">
      <w:pPr>
        <w:pStyle w:val="ListParagraph"/>
        <w:numPr>
          <w:ilvl w:val="0"/>
          <w:numId w:val="5"/>
        </w:numPr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 xml:space="preserve">Use ways proven to work to get </w:t>
      </w:r>
      <w:r w:rsidR="005B762E">
        <w:rPr>
          <w:rFonts w:ascii="Open Sans" w:hAnsi="Open Sans" w:cs="Open Sans"/>
          <w:color w:val="000000" w:themeColor="text1"/>
          <w:sz w:val="21"/>
          <w:szCs w:val="21"/>
        </w:rPr>
        <w:t>employer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s involved (for example, </w:t>
      </w:r>
      <w:r w:rsidR="005B762E">
        <w:rPr>
          <w:rFonts w:ascii="Open Sans" w:hAnsi="Open Sans" w:cs="Open Sans"/>
          <w:color w:val="000000" w:themeColor="text1"/>
          <w:sz w:val="21"/>
          <w:szCs w:val="21"/>
        </w:rPr>
        <w:t>working with VR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’s </w:t>
      </w:r>
      <w:r w:rsidR="005B762E">
        <w:rPr>
          <w:rFonts w:ascii="Open Sans" w:hAnsi="Open Sans" w:cs="Open Sans"/>
          <w:color w:val="000000" w:themeColor="text1"/>
          <w:sz w:val="21"/>
          <w:szCs w:val="21"/>
        </w:rPr>
        <w:t>Business Employer Consultants Program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 or </w:t>
      </w:r>
      <w:r w:rsidR="005B762E">
        <w:rPr>
          <w:rFonts w:ascii="Open Sans" w:hAnsi="Open Sans" w:cs="Open Sans"/>
          <w:color w:val="000000" w:themeColor="text1"/>
          <w:sz w:val="21"/>
          <w:szCs w:val="21"/>
        </w:rPr>
        <w:t xml:space="preserve">starting 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a </w:t>
      </w:r>
      <w:r w:rsidR="005B762E">
        <w:rPr>
          <w:rFonts w:ascii="Open Sans" w:hAnsi="Open Sans" w:cs="Open Sans"/>
          <w:color w:val="000000" w:themeColor="text1"/>
          <w:sz w:val="21"/>
          <w:szCs w:val="21"/>
        </w:rPr>
        <w:t xml:space="preserve">state chapter of </w:t>
      </w:r>
      <w:proofErr w:type="spellStart"/>
      <w:r w:rsidR="005B762E">
        <w:rPr>
          <w:rFonts w:ascii="Open Sans" w:hAnsi="Open Sans" w:cs="Open Sans"/>
          <w:color w:val="000000" w:themeColor="text1"/>
          <w:sz w:val="21"/>
          <w:szCs w:val="21"/>
        </w:rPr>
        <w:t>Disability:IN</w:t>
      </w:r>
      <w:proofErr w:type="spellEnd"/>
      <w:r w:rsidR="005B762E">
        <w:rPr>
          <w:rFonts w:ascii="Open Sans" w:hAnsi="Open Sans" w:cs="Open Sans"/>
          <w:color w:val="000000" w:themeColor="text1"/>
          <w:sz w:val="21"/>
          <w:szCs w:val="21"/>
        </w:rPr>
        <w:t>)</w:t>
      </w:r>
      <w:r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2063865C" w14:textId="524461F9" w:rsidR="005B762E" w:rsidRPr="00DC0ABB" w:rsidRDefault="004C7F56" w:rsidP="00DC0ABB">
      <w:pPr>
        <w:pStyle w:val="ListParagraph"/>
        <w:numPr>
          <w:ilvl w:val="0"/>
          <w:numId w:val="5"/>
        </w:numPr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Set up</w:t>
      </w:r>
      <w:r w:rsidR="005B762E">
        <w:rPr>
          <w:rFonts w:ascii="Open Sans" w:hAnsi="Open Sans" w:cs="Open Sans"/>
          <w:color w:val="000000" w:themeColor="text1"/>
          <w:sz w:val="21"/>
          <w:szCs w:val="21"/>
        </w:rPr>
        <w:t xml:space="preserve"> ways to 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get </w:t>
      </w:r>
      <w:r w:rsidR="005B762E">
        <w:rPr>
          <w:rFonts w:ascii="Open Sans" w:hAnsi="Open Sans" w:cs="Open Sans"/>
          <w:color w:val="000000" w:themeColor="text1"/>
          <w:sz w:val="21"/>
          <w:szCs w:val="21"/>
        </w:rPr>
        <w:t>regular input from employers</w:t>
      </w:r>
      <w:r>
        <w:rPr>
          <w:rFonts w:ascii="Open Sans" w:hAnsi="Open Sans" w:cs="Open Sans"/>
          <w:color w:val="000000" w:themeColor="text1"/>
          <w:sz w:val="21"/>
          <w:szCs w:val="21"/>
        </w:rPr>
        <w:t>.</w:t>
      </w:r>
      <w:r w:rsidR="00C25FBE">
        <w:rPr>
          <w:rFonts w:ascii="Open Sans" w:hAnsi="Open Sans" w:cs="Open Sans"/>
          <w:color w:val="000000" w:themeColor="text1"/>
          <w:sz w:val="21"/>
          <w:szCs w:val="21"/>
        </w:rPr>
        <w:br/>
      </w:r>
    </w:p>
    <w:p w14:paraId="6DFFA07B" w14:textId="6D222723" w:rsidR="00136A00" w:rsidRPr="00C25FBE" w:rsidRDefault="00C25FBE" w:rsidP="00136A00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C25FBE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How we will measure progress:</w:t>
      </w:r>
    </w:p>
    <w:p w14:paraId="50B62E2C" w14:textId="77777777" w:rsidR="00C25FBE" w:rsidRDefault="00C25FBE" w:rsidP="00C25F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Tracking:</w:t>
      </w:r>
    </w:p>
    <w:p w14:paraId="5CD8B4EE" w14:textId="165701DE" w:rsidR="00C25FBE" w:rsidRDefault="00C25FBE" w:rsidP="00C25FB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Number of employers who claim the TN tax credit for hiring people with disabilities</w:t>
      </w:r>
    </w:p>
    <w:p w14:paraId="22EF60AA" w14:textId="28120BCE" w:rsidR="00C25FBE" w:rsidRDefault="00C25FBE" w:rsidP="00C25FB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Number of job applicants and employees who say they are a person with a disability</w:t>
      </w:r>
    </w:p>
    <w:p w14:paraId="0FBE87D5" w14:textId="497AD3EB" w:rsidR="00C25FBE" w:rsidRDefault="00C25FBE" w:rsidP="00C25FB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Number of relationships agencies form with new employers</w:t>
      </w:r>
    </w:p>
    <w:p w14:paraId="0820BC56" w14:textId="5F7BD313" w:rsidR="00C25FBE" w:rsidRDefault="00C25FBE" w:rsidP="00C25FB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Number of agencies who offer pilot programs to hire people with disabilities, and how many people they hired</w:t>
      </w:r>
    </w:p>
    <w:p w14:paraId="63EE3CD8" w14:textId="294226BD" w:rsidR="00C25FBE" w:rsidRPr="00C25FBE" w:rsidRDefault="00C25FBE" w:rsidP="00C25F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Develop an annual “employer snapshot” </w:t>
      </w:r>
    </w:p>
    <w:p w14:paraId="5AD96746" w14:textId="77777777" w:rsidR="00C25FBE" w:rsidRDefault="00C25FBE" w:rsidP="00136A00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028EB6D6" w14:textId="444D13E5" w:rsidR="00077E83" w:rsidRPr="00AE364B" w:rsidRDefault="001854D9" w:rsidP="00077E83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AE364B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COMMUNITY AWARENESS:</w:t>
      </w:r>
      <w:r w:rsidRPr="00AE364B">
        <w:rPr>
          <w:rFonts w:ascii="Open Sans" w:hAnsi="Open Sans" w:cs="Open Sans"/>
          <w:color w:val="000000" w:themeColor="text1"/>
          <w:sz w:val="24"/>
          <w:szCs w:val="24"/>
        </w:rPr>
        <w:t xml:space="preserve">  Build awareness and shared commitment to Employment First</w:t>
      </w:r>
      <w:r w:rsidR="00904E5B" w:rsidRPr="00AE364B">
        <w:rPr>
          <w:rFonts w:ascii="Open Sans" w:hAnsi="Open Sans" w:cs="Open Sans"/>
          <w:color w:val="000000" w:themeColor="text1"/>
          <w:sz w:val="24"/>
          <w:szCs w:val="24"/>
        </w:rPr>
        <w:t>. This means</w:t>
      </w:r>
      <w:r w:rsidRPr="00AE364B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425380" w:rsidRPr="00AE364B">
        <w:rPr>
          <w:rFonts w:ascii="Open Sans" w:hAnsi="Open Sans" w:cs="Open Sans"/>
          <w:color w:val="000000" w:themeColor="text1"/>
          <w:sz w:val="24"/>
          <w:szCs w:val="24"/>
        </w:rPr>
        <w:t>all Tennesseans</w:t>
      </w:r>
      <w:r w:rsidR="00904E5B" w:rsidRPr="00AE364B">
        <w:rPr>
          <w:rFonts w:ascii="Open Sans" w:hAnsi="Open Sans" w:cs="Open Sans"/>
          <w:color w:val="000000" w:themeColor="text1"/>
          <w:sz w:val="24"/>
          <w:szCs w:val="24"/>
        </w:rPr>
        <w:t xml:space="preserve"> will </w:t>
      </w:r>
      <w:r w:rsidR="00425380" w:rsidRPr="00AE364B">
        <w:rPr>
          <w:rFonts w:ascii="Open Sans" w:hAnsi="Open Sans" w:cs="Open Sans"/>
          <w:color w:val="000000" w:themeColor="text1"/>
          <w:sz w:val="24"/>
          <w:szCs w:val="24"/>
        </w:rPr>
        <w:t>believe</w:t>
      </w:r>
      <w:r w:rsidRPr="00AE364B">
        <w:rPr>
          <w:rFonts w:ascii="Open Sans" w:hAnsi="Open Sans" w:cs="Open Sans"/>
          <w:color w:val="000000" w:themeColor="text1"/>
          <w:sz w:val="24"/>
          <w:szCs w:val="24"/>
        </w:rPr>
        <w:t xml:space="preserve"> that everyone can work with the right supports.</w:t>
      </w:r>
    </w:p>
    <w:p w14:paraId="22623053" w14:textId="7388B926" w:rsidR="00C25FBE" w:rsidRPr="00C25FBE" w:rsidRDefault="00C25FBE" w:rsidP="00C25FBE">
      <w:pPr>
        <w:spacing w:after="0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Strategies:</w:t>
      </w:r>
    </w:p>
    <w:p w14:paraId="2368EE3F" w14:textId="53CAB3D7" w:rsidR="00077E83" w:rsidRPr="00077E83" w:rsidRDefault="00077E83" w:rsidP="00077E83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077E83">
        <w:rPr>
          <w:rFonts w:ascii="Open Sans" w:hAnsi="Open Sans" w:cs="Open Sans"/>
          <w:color w:val="000000" w:themeColor="text1"/>
          <w:sz w:val="21"/>
          <w:szCs w:val="21"/>
        </w:rPr>
        <w:t>Develop common messaging about disability employment that all agencies can share</w:t>
      </w:r>
      <w:r w:rsidR="000C4E4D">
        <w:rPr>
          <w:rFonts w:ascii="Open Sans" w:hAnsi="Open Sans" w:cs="Open Sans"/>
          <w:color w:val="000000" w:themeColor="text1"/>
          <w:sz w:val="21"/>
          <w:szCs w:val="21"/>
        </w:rPr>
        <w:t xml:space="preserve">. </w:t>
      </w:r>
      <w:r w:rsidR="009430C3">
        <w:rPr>
          <w:rFonts w:ascii="Open Sans" w:hAnsi="Open Sans" w:cs="Open Sans"/>
          <w:color w:val="000000" w:themeColor="text1"/>
          <w:sz w:val="21"/>
          <w:szCs w:val="21"/>
        </w:rPr>
        <w:t>P</w:t>
      </w:r>
      <w:r w:rsidRPr="00077E83">
        <w:rPr>
          <w:rFonts w:ascii="Open Sans" w:hAnsi="Open Sans" w:cs="Open Sans"/>
          <w:color w:val="000000" w:themeColor="text1"/>
          <w:sz w:val="21"/>
          <w:szCs w:val="21"/>
        </w:rPr>
        <w:t>eople with disabilities</w:t>
      </w:r>
      <w:r w:rsidR="0049098B">
        <w:rPr>
          <w:rFonts w:ascii="Open Sans" w:hAnsi="Open Sans" w:cs="Open Sans"/>
          <w:color w:val="000000" w:themeColor="text1"/>
          <w:sz w:val="21"/>
          <w:szCs w:val="21"/>
        </w:rPr>
        <w:t xml:space="preserve"> should be the top </w:t>
      </w:r>
      <w:r w:rsidR="00333BEC">
        <w:rPr>
          <w:rFonts w:ascii="Open Sans" w:hAnsi="Open Sans" w:cs="Open Sans"/>
          <w:color w:val="000000" w:themeColor="text1"/>
          <w:sz w:val="21"/>
          <w:szCs w:val="21"/>
        </w:rPr>
        <w:t>priority</w:t>
      </w:r>
      <w:r w:rsidR="009430C3">
        <w:rPr>
          <w:rFonts w:ascii="Open Sans" w:hAnsi="Open Sans" w:cs="Open Sans"/>
          <w:color w:val="000000" w:themeColor="text1"/>
          <w:sz w:val="21"/>
          <w:szCs w:val="21"/>
        </w:rPr>
        <w:t xml:space="preserve"> audience</w:t>
      </w:r>
      <w:r w:rsidRPr="00077E83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5281CC0D" w14:textId="5D9EB1E0" w:rsidR="00077E83" w:rsidRPr="00077E83" w:rsidRDefault="00457BE6" w:rsidP="00077E83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Show how state partners are working together to help local communities see how to work together on employment</w:t>
      </w:r>
      <w:r w:rsidR="00077E83" w:rsidRPr="00077E83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1A79F372" w14:textId="1C3BAEC8" w:rsidR="00077E83" w:rsidRPr="00DD40BC" w:rsidRDefault="00970A38" w:rsidP="00077E83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Public</w:t>
      </w:r>
      <w:r w:rsidR="004E52D7">
        <w:rPr>
          <w:rFonts w:ascii="Open Sans" w:hAnsi="Open Sans" w:cs="Open Sans"/>
          <w:color w:val="000000" w:themeColor="text1"/>
          <w:sz w:val="21"/>
          <w:szCs w:val="21"/>
        </w:rPr>
        <w:t>ly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457BE6">
        <w:rPr>
          <w:rFonts w:ascii="Open Sans" w:hAnsi="Open Sans" w:cs="Open Sans"/>
          <w:color w:val="000000" w:themeColor="text1"/>
          <w:sz w:val="21"/>
          <w:szCs w:val="21"/>
        </w:rPr>
        <w:t>celebrate</w:t>
      </w:r>
      <w:r w:rsidR="00077E83" w:rsidRPr="00077E83">
        <w:rPr>
          <w:rFonts w:ascii="Open Sans" w:hAnsi="Open Sans" w:cs="Open Sans"/>
          <w:color w:val="000000" w:themeColor="text1"/>
          <w:sz w:val="21"/>
          <w:szCs w:val="21"/>
        </w:rPr>
        <w:t xml:space="preserve"> employers who hire people with disabilities</w:t>
      </w:r>
      <w:r>
        <w:rPr>
          <w:rFonts w:ascii="Open Sans" w:hAnsi="Open Sans" w:cs="Open Sans"/>
          <w:color w:val="000000" w:themeColor="text1"/>
          <w:sz w:val="21"/>
          <w:szCs w:val="21"/>
        </w:rPr>
        <w:t>.</w:t>
      </w:r>
      <w:r w:rsidR="00077E83" w:rsidRPr="00077E83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</w:p>
    <w:p w14:paraId="7BA495DA" w14:textId="74A1072C" w:rsidR="00DD40BC" w:rsidRPr="009A5C76" w:rsidRDefault="00970A38" w:rsidP="00077E83">
      <w:pPr>
        <w:pStyle w:val="ListParagraph"/>
        <w:numPr>
          <w:ilvl w:val="0"/>
          <w:numId w:val="6"/>
        </w:numPr>
        <w:spacing w:after="0"/>
        <w:rPr>
          <w:rStyle w:val="Hyperlink"/>
          <w:rFonts w:ascii="Open Sans" w:hAnsi="Open Sans" w:cs="Open Sans"/>
          <w:b/>
          <w:bCs/>
          <w:color w:val="000000" w:themeColor="text1"/>
          <w:sz w:val="21"/>
          <w:szCs w:val="21"/>
          <w:u w:val="none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 xml:space="preserve">Use the Center for Decision-Making Support to help </w:t>
      </w:r>
      <w:r w:rsidR="00DD40BC">
        <w:rPr>
          <w:rFonts w:ascii="Open Sans" w:hAnsi="Open Sans" w:cs="Open Sans"/>
          <w:color w:val="000000" w:themeColor="text1"/>
          <w:sz w:val="21"/>
          <w:szCs w:val="21"/>
        </w:rPr>
        <w:t xml:space="preserve">people plan for the future, including employment: </w:t>
      </w:r>
      <w:hyperlink r:id="rId8" w:history="1">
        <w:r w:rsidR="00DD40BC" w:rsidRPr="00077E83">
          <w:rPr>
            <w:rStyle w:val="Hyperlink"/>
            <w:rFonts w:ascii="Open Sans" w:hAnsi="Open Sans" w:cs="Open Sans"/>
            <w:color w:val="000000" w:themeColor="text1"/>
            <w:sz w:val="21"/>
            <w:szCs w:val="21"/>
          </w:rPr>
          <w:t>www.tndecisionmaking.org</w:t>
        </w:r>
      </w:hyperlink>
      <w:r w:rsidR="00DD40BC">
        <w:rPr>
          <w:rStyle w:val="Hyperlink"/>
          <w:rFonts w:ascii="Open Sans" w:hAnsi="Open Sans" w:cs="Open Sans"/>
          <w:color w:val="000000" w:themeColor="text1"/>
          <w:sz w:val="21"/>
          <w:szCs w:val="21"/>
        </w:rPr>
        <w:t xml:space="preserve">. </w:t>
      </w:r>
    </w:p>
    <w:p w14:paraId="609D0F8E" w14:textId="20DC1273" w:rsidR="009A5C76" w:rsidRDefault="009A5C76" w:rsidP="009A5C76">
      <w:pPr>
        <w:spacing w:after="0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35BC8684" w14:textId="7B89729E" w:rsidR="009A5C76" w:rsidRDefault="009A5C76" w:rsidP="009A5C76">
      <w:pPr>
        <w:spacing w:after="0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How we will measure progress:</w:t>
      </w:r>
    </w:p>
    <w:p w14:paraId="62FF0E62" w14:textId="5C5CBCF5" w:rsidR="00540F00" w:rsidRPr="00540F00" w:rsidRDefault="00540F00" w:rsidP="00540F00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Track number of organizations who are part of the Employment First communication group.</w:t>
      </w:r>
    </w:p>
    <w:p w14:paraId="293F51B5" w14:textId="6CC9DE6A" w:rsidR="00540F00" w:rsidRPr="00540F00" w:rsidRDefault="00540F00" w:rsidP="00540F00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lastRenderedPageBreak/>
        <w:t>Track awareness “outputs” (messages that promote employment) and “reach” (how many people see those messages) across agencies.</w:t>
      </w:r>
    </w:p>
    <w:p w14:paraId="1766796D" w14:textId="06B793AB" w:rsidR="00540F00" w:rsidRPr="00540F00" w:rsidRDefault="00540F00" w:rsidP="00540F00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Track number and results of efforts to reach underserved/unserved and marginalized groups of people (for example, Black or Latino communities)</w:t>
      </w:r>
    </w:p>
    <w:p w14:paraId="4BA8AF35" w14:textId="6F511B1E" w:rsidR="00540F00" w:rsidRPr="00540F00" w:rsidRDefault="004D761C" w:rsidP="00540F00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Report on</w:t>
      </w:r>
      <w:r w:rsidR="00540F00">
        <w:rPr>
          <w:rFonts w:ascii="Open Sans" w:hAnsi="Open Sans" w:cs="Open Sans"/>
          <w:color w:val="000000" w:themeColor="text1"/>
          <w:sz w:val="21"/>
          <w:szCs w:val="21"/>
        </w:rPr>
        <w:t xml:space="preserve"> how much </w:t>
      </w:r>
      <w:r w:rsidR="002E7B51">
        <w:rPr>
          <w:rFonts w:ascii="Open Sans" w:hAnsi="Open Sans" w:cs="Open Sans"/>
          <w:color w:val="000000" w:themeColor="text1"/>
          <w:sz w:val="21"/>
          <w:szCs w:val="21"/>
        </w:rPr>
        <w:t>agencies</w:t>
      </w:r>
      <w:r w:rsidR="00540F00">
        <w:rPr>
          <w:rFonts w:ascii="Open Sans" w:hAnsi="Open Sans" w:cs="Open Sans"/>
          <w:color w:val="000000" w:themeColor="text1"/>
          <w:sz w:val="21"/>
          <w:szCs w:val="21"/>
        </w:rPr>
        <w:t xml:space="preserve"> worked together to track communication data</w:t>
      </w:r>
      <w:r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2A8FD4BF" w14:textId="77777777" w:rsidR="009A5C76" w:rsidRPr="009A5C76" w:rsidRDefault="009A5C76" w:rsidP="009A5C76">
      <w:pPr>
        <w:spacing w:after="0" w:line="240" w:lineRule="auto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4BF1486D" w14:textId="02746321" w:rsidR="002D67F5" w:rsidRPr="002D67F5" w:rsidRDefault="002D67F5">
      <w:pPr>
        <w:rPr>
          <w:rFonts w:ascii="Open Sans" w:hAnsi="Open Sans" w:cs="Open Sans"/>
          <w:sz w:val="21"/>
          <w:szCs w:val="21"/>
        </w:rPr>
      </w:pPr>
    </w:p>
    <w:p w14:paraId="460BA12F" w14:textId="2E7A8FF2" w:rsidR="002D67F5" w:rsidRPr="00AE364B" w:rsidRDefault="002D67F5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AE364B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STUDENT TRANSITION:</w:t>
      </w:r>
      <w:r w:rsidRPr="00AE364B">
        <w:rPr>
          <w:rFonts w:ascii="Open Sans" w:hAnsi="Open Sans" w:cs="Open Sans"/>
          <w:color w:val="000000" w:themeColor="text1"/>
          <w:sz w:val="24"/>
          <w:szCs w:val="24"/>
        </w:rPr>
        <w:t xml:space="preserve"> Prepare students for life after high school.   </w:t>
      </w:r>
    </w:p>
    <w:p w14:paraId="0F68ED01" w14:textId="6BF49696" w:rsidR="001C12FD" w:rsidRPr="001C12FD" w:rsidRDefault="001C12FD" w:rsidP="001C12FD">
      <w:pPr>
        <w:spacing w:after="0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Strategies:</w:t>
      </w:r>
    </w:p>
    <w:p w14:paraId="7101DAB4" w14:textId="38577D26" w:rsidR="002D67F5" w:rsidRPr="002D67F5" w:rsidRDefault="006D3A71" w:rsidP="002D67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Grow</w:t>
      </w:r>
      <w:r w:rsidR="002D67F5" w:rsidRPr="002D67F5">
        <w:rPr>
          <w:rFonts w:ascii="Open Sans" w:hAnsi="Open Sans" w:cs="Open Sans"/>
          <w:color w:val="000000" w:themeColor="text1"/>
          <w:sz w:val="21"/>
          <w:szCs w:val="21"/>
        </w:rPr>
        <w:t xml:space="preserve"> local resources that </w:t>
      </w:r>
      <w:r w:rsidR="002C44F5">
        <w:rPr>
          <w:rFonts w:ascii="Open Sans" w:hAnsi="Open Sans" w:cs="Open Sans"/>
          <w:color w:val="000000" w:themeColor="text1"/>
          <w:sz w:val="21"/>
          <w:szCs w:val="21"/>
        </w:rPr>
        <w:t>help students get ready</w:t>
      </w:r>
      <w:r w:rsidR="002D67F5" w:rsidRPr="002D67F5">
        <w:rPr>
          <w:rFonts w:ascii="Open Sans" w:hAnsi="Open Sans" w:cs="Open Sans"/>
          <w:color w:val="000000" w:themeColor="text1"/>
          <w:sz w:val="21"/>
          <w:szCs w:val="21"/>
        </w:rPr>
        <w:t xml:space="preserve"> for life after high school. </w:t>
      </w:r>
    </w:p>
    <w:p w14:paraId="75580253" w14:textId="55173592" w:rsidR="002D67F5" w:rsidRPr="002D67F5" w:rsidRDefault="002D67F5" w:rsidP="002D67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2D67F5">
        <w:rPr>
          <w:rFonts w:ascii="Open Sans" w:hAnsi="Open Sans" w:cs="Open Sans"/>
          <w:color w:val="000000" w:themeColor="text1"/>
          <w:sz w:val="21"/>
          <w:szCs w:val="21"/>
        </w:rPr>
        <w:t xml:space="preserve">Make sure employment programs are connected to resources </w:t>
      </w:r>
      <w:r w:rsidR="002C44F5">
        <w:rPr>
          <w:rFonts w:ascii="Open Sans" w:hAnsi="Open Sans" w:cs="Open Sans"/>
          <w:color w:val="000000" w:themeColor="text1"/>
          <w:sz w:val="21"/>
          <w:szCs w:val="21"/>
        </w:rPr>
        <w:t>that help with t</w:t>
      </w:r>
      <w:r w:rsidRPr="002D67F5">
        <w:rPr>
          <w:rFonts w:ascii="Open Sans" w:hAnsi="Open Sans" w:cs="Open Sans"/>
          <w:color w:val="000000" w:themeColor="text1"/>
          <w:sz w:val="21"/>
          <w:szCs w:val="21"/>
        </w:rPr>
        <w:t xml:space="preserve">he school-to-adult transition </w:t>
      </w:r>
      <w:r w:rsidR="002C44F5">
        <w:rPr>
          <w:rFonts w:ascii="Open Sans" w:hAnsi="Open Sans" w:cs="Open Sans"/>
          <w:color w:val="000000" w:themeColor="text1"/>
          <w:sz w:val="21"/>
          <w:szCs w:val="21"/>
        </w:rPr>
        <w:t>(for example,</w:t>
      </w:r>
      <w:r w:rsidRPr="002D67F5">
        <w:rPr>
          <w:rFonts w:ascii="Open Sans" w:hAnsi="Open Sans" w:cs="Open Sans"/>
          <w:color w:val="000000" w:themeColor="text1"/>
          <w:sz w:val="21"/>
          <w:szCs w:val="21"/>
        </w:rPr>
        <w:t xml:space="preserve"> Career and Technical Education, Transition TN, The Arc TN</w:t>
      </w:r>
      <w:r w:rsidR="002C44F5">
        <w:rPr>
          <w:rFonts w:ascii="Open Sans" w:hAnsi="Open Sans" w:cs="Open Sans"/>
          <w:color w:val="000000" w:themeColor="text1"/>
          <w:sz w:val="21"/>
          <w:szCs w:val="21"/>
        </w:rPr>
        <w:t>,</w:t>
      </w:r>
      <w:r w:rsidRPr="002D67F5">
        <w:rPr>
          <w:rFonts w:ascii="Open Sans" w:hAnsi="Open Sans" w:cs="Open Sans"/>
          <w:color w:val="000000" w:themeColor="text1"/>
          <w:sz w:val="21"/>
          <w:szCs w:val="21"/>
        </w:rPr>
        <w:t xml:space="preserve"> and STEP TN)  </w:t>
      </w:r>
    </w:p>
    <w:p w14:paraId="2BD6629B" w14:textId="345C9B18" w:rsidR="002D67F5" w:rsidRPr="001A590E" w:rsidRDefault="002D67F5" w:rsidP="002D67F5">
      <w:pPr>
        <w:pStyle w:val="ListParagraph"/>
        <w:numPr>
          <w:ilvl w:val="0"/>
          <w:numId w:val="8"/>
        </w:numPr>
        <w:spacing w:after="0"/>
        <w:rPr>
          <w:rFonts w:ascii="Open Sans" w:hAnsi="Open Sans" w:cs="Open Sans"/>
          <w:color w:val="000000" w:themeColor="text1"/>
          <w:sz w:val="21"/>
          <w:szCs w:val="21"/>
        </w:rPr>
      </w:pPr>
      <w:r w:rsidRPr="002D67F5">
        <w:rPr>
          <w:rFonts w:ascii="Open Sans" w:hAnsi="Open Sans" w:cs="Open Sans"/>
          <w:color w:val="000000" w:themeColor="text1"/>
          <w:sz w:val="21"/>
          <w:szCs w:val="21"/>
        </w:rPr>
        <w:t xml:space="preserve">Create employment training for </w:t>
      </w:r>
      <w:r w:rsidR="002C44F5">
        <w:rPr>
          <w:rFonts w:ascii="Open Sans" w:hAnsi="Open Sans" w:cs="Open Sans"/>
          <w:color w:val="000000" w:themeColor="text1"/>
          <w:sz w:val="21"/>
          <w:szCs w:val="21"/>
        </w:rPr>
        <w:t>high school</w:t>
      </w:r>
      <w:r w:rsidRPr="002D67F5">
        <w:rPr>
          <w:rFonts w:ascii="Open Sans" w:hAnsi="Open Sans" w:cs="Open Sans"/>
          <w:color w:val="000000" w:themeColor="text1"/>
          <w:sz w:val="21"/>
          <w:szCs w:val="21"/>
        </w:rPr>
        <w:t xml:space="preserve"> teachers</w:t>
      </w:r>
      <w:r w:rsidR="002C44F5">
        <w:rPr>
          <w:rFonts w:ascii="Open Sans" w:hAnsi="Open Sans" w:cs="Open Sans"/>
          <w:color w:val="000000" w:themeColor="text1"/>
          <w:sz w:val="21"/>
          <w:szCs w:val="21"/>
        </w:rPr>
        <w:t xml:space="preserve"> and providers who offer pre-employment services</w:t>
      </w:r>
      <w:r w:rsidR="00D40C74">
        <w:rPr>
          <w:rFonts w:ascii="Open Sans" w:hAnsi="Open Sans" w:cs="Open Sans"/>
          <w:color w:val="000000" w:themeColor="text1"/>
          <w:sz w:val="21"/>
          <w:szCs w:val="21"/>
        </w:rPr>
        <w:t xml:space="preserve"> in schools</w:t>
      </w:r>
      <w:r w:rsidR="002C44F5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15C178F6" w14:textId="662F4322" w:rsidR="001A590E" w:rsidRPr="001A590E" w:rsidRDefault="001C3C08" w:rsidP="001A590E">
      <w:pPr>
        <w:pStyle w:val="ListParagraph"/>
        <w:numPr>
          <w:ilvl w:val="0"/>
          <w:numId w:val="8"/>
        </w:numPr>
        <w:spacing w:after="0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 xml:space="preserve">Help </w:t>
      </w:r>
      <w:r w:rsidR="001A590E">
        <w:rPr>
          <w:rFonts w:ascii="Open Sans" w:hAnsi="Open Sans" w:cs="Open Sans"/>
          <w:color w:val="000000" w:themeColor="text1"/>
          <w:sz w:val="21"/>
          <w:szCs w:val="21"/>
        </w:rPr>
        <w:t xml:space="preserve">school administrators </w:t>
      </w:r>
      <w:r>
        <w:rPr>
          <w:rFonts w:ascii="Open Sans" w:hAnsi="Open Sans" w:cs="Open Sans"/>
          <w:color w:val="000000" w:themeColor="text1"/>
          <w:sz w:val="21"/>
          <w:szCs w:val="21"/>
        </w:rPr>
        <w:t>know</w:t>
      </w:r>
      <w:r w:rsidR="001A590E">
        <w:rPr>
          <w:rFonts w:ascii="Open Sans" w:hAnsi="Open Sans" w:cs="Open Sans"/>
          <w:color w:val="000000" w:themeColor="text1"/>
          <w:sz w:val="21"/>
          <w:szCs w:val="21"/>
        </w:rPr>
        <w:t xml:space="preserve"> the importance of transition and employment supports.  </w:t>
      </w:r>
    </w:p>
    <w:p w14:paraId="5A918F80" w14:textId="4076F60E" w:rsidR="002D67F5" w:rsidRPr="001A590E" w:rsidRDefault="001A590E" w:rsidP="001A590E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Share stories of</w:t>
      </w:r>
      <w:r w:rsidR="002D67F5" w:rsidRPr="001A590E">
        <w:rPr>
          <w:rFonts w:ascii="Open Sans" w:hAnsi="Open Sans" w:cs="Open Sans"/>
          <w:color w:val="000000" w:themeColor="text1"/>
          <w:sz w:val="21"/>
          <w:szCs w:val="21"/>
        </w:rPr>
        <w:t xml:space="preserve"> schools and programs that </w:t>
      </w:r>
      <w:r>
        <w:rPr>
          <w:rFonts w:ascii="Open Sans" w:hAnsi="Open Sans" w:cs="Open Sans"/>
          <w:color w:val="000000" w:themeColor="text1"/>
          <w:sz w:val="21"/>
          <w:szCs w:val="21"/>
        </w:rPr>
        <w:t xml:space="preserve">do a good job of </w:t>
      </w:r>
      <w:r w:rsidR="002D67F5" w:rsidRPr="001A590E">
        <w:rPr>
          <w:rFonts w:ascii="Open Sans" w:hAnsi="Open Sans" w:cs="Open Sans"/>
          <w:color w:val="000000" w:themeColor="text1"/>
          <w:sz w:val="21"/>
          <w:szCs w:val="21"/>
        </w:rPr>
        <w:t>connect</w:t>
      </w:r>
      <w:r>
        <w:rPr>
          <w:rFonts w:ascii="Open Sans" w:hAnsi="Open Sans" w:cs="Open Sans"/>
          <w:color w:val="000000" w:themeColor="text1"/>
          <w:sz w:val="21"/>
          <w:szCs w:val="21"/>
        </w:rPr>
        <w:t>ing</w:t>
      </w:r>
      <w:r w:rsidR="002D67F5" w:rsidRPr="001A590E">
        <w:rPr>
          <w:rFonts w:ascii="Open Sans" w:hAnsi="Open Sans" w:cs="Open Sans"/>
          <w:color w:val="000000" w:themeColor="text1"/>
          <w:sz w:val="21"/>
          <w:szCs w:val="21"/>
        </w:rPr>
        <w:t xml:space="preserve"> students to early work experiences.</w:t>
      </w:r>
    </w:p>
    <w:p w14:paraId="2EF11420" w14:textId="11D11454" w:rsidR="002D67F5" w:rsidRPr="00DC0ABB" w:rsidRDefault="00157AAE" w:rsidP="002D67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I</w:t>
      </w:r>
      <w:r w:rsidR="002D67F5" w:rsidRPr="002D67F5">
        <w:rPr>
          <w:rFonts w:ascii="Open Sans" w:hAnsi="Open Sans" w:cs="Open Sans"/>
          <w:color w:val="000000" w:themeColor="text1"/>
          <w:sz w:val="21"/>
          <w:szCs w:val="21"/>
        </w:rPr>
        <w:t>ncrease paid work opportunities for students while they are still in school.</w:t>
      </w:r>
    </w:p>
    <w:p w14:paraId="34247BBD" w14:textId="37BBAF04" w:rsidR="00DC0ABB" w:rsidRPr="002D67F5" w:rsidRDefault="004931E9" w:rsidP="00DC0ABB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Help students find job opportunities</w:t>
      </w:r>
      <w:r w:rsidR="00DC0ABB">
        <w:rPr>
          <w:rFonts w:ascii="Open Sans" w:hAnsi="Open Sans" w:cs="Open Sans"/>
          <w:color w:val="000000" w:themeColor="text1"/>
          <w:sz w:val="21"/>
          <w:szCs w:val="21"/>
        </w:rPr>
        <w:t xml:space="preserve"> in their </w:t>
      </w:r>
      <w:r w:rsidR="00157AAE">
        <w:rPr>
          <w:rFonts w:ascii="Open Sans" w:hAnsi="Open Sans" w:cs="Open Sans"/>
          <w:color w:val="000000" w:themeColor="text1"/>
          <w:sz w:val="21"/>
          <w:szCs w:val="21"/>
        </w:rPr>
        <w:t>communities</w:t>
      </w:r>
      <w:r w:rsidR="00DC0ABB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696DCB7D" w14:textId="77777777" w:rsidR="00DC0ABB" w:rsidRPr="002D67F5" w:rsidRDefault="00DC0ABB" w:rsidP="00DC0ABB">
      <w:pPr>
        <w:pStyle w:val="ListParagraph"/>
        <w:spacing w:after="0" w:line="240" w:lineRule="auto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3632B075" w14:textId="6557FFC6" w:rsidR="005B762E" w:rsidRPr="001C12FD" w:rsidRDefault="001C12FD">
      <w:pPr>
        <w:rPr>
          <w:rFonts w:ascii="Open Sans" w:hAnsi="Open Sans" w:cs="Open Sans"/>
          <w:b/>
          <w:bCs/>
        </w:rPr>
      </w:pPr>
      <w:r w:rsidRPr="001C12FD">
        <w:rPr>
          <w:rFonts w:ascii="Open Sans" w:hAnsi="Open Sans" w:cs="Open Sans"/>
          <w:b/>
          <w:bCs/>
        </w:rPr>
        <w:t>How we will measure progress:</w:t>
      </w:r>
    </w:p>
    <w:p w14:paraId="4B33AB2A" w14:textId="703EDE8A" w:rsidR="000368C3" w:rsidRPr="00463131" w:rsidRDefault="000368C3" w:rsidP="001C12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463131">
        <w:rPr>
          <w:rFonts w:ascii="Open Sans" w:hAnsi="Open Sans" w:cs="Open Sans"/>
          <w:sz w:val="21"/>
          <w:szCs w:val="21"/>
        </w:rPr>
        <w:t>Track:</w:t>
      </w:r>
    </w:p>
    <w:p w14:paraId="0431DC38" w14:textId="3F7CA37E" w:rsidR="001C12FD" w:rsidRPr="00463131" w:rsidRDefault="000368C3" w:rsidP="000368C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463131">
        <w:rPr>
          <w:rFonts w:ascii="Open Sans" w:hAnsi="Open Sans" w:cs="Open Sans"/>
          <w:sz w:val="21"/>
          <w:szCs w:val="21"/>
        </w:rPr>
        <w:t>Number</w:t>
      </w:r>
      <w:r w:rsidR="00552456" w:rsidRPr="00463131">
        <w:rPr>
          <w:rFonts w:ascii="Open Sans" w:hAnsi="Open Sans" w:cs="Open Sans"/>
          <w:sz w:val="21"/>
          <w:szCs w:val="21"/>
        </w:rPr>
        <w:t xml:space="preserve"> of students in post-high school </w:t>
      </w:r>
      <w:r w:rsidRPr="00463131">
        <w:rPr>
          <w:rFonts w:ascii="Open Sans" w:hAnsi="Open Sans" w:cs="Open Sans"/>
          <w:sz w:val="21"/>
          <w:szCs w:val="21"/>
        </w:rPr>
        <w:t xml:space="preserve">employment </w:t>
      </w:r>
      <w:r w:rsidR="00552456" w:rsidRPr="00463131">
        <w:rPr>
          <w:rFonts w:ascii="Open Sans" w:hAnsi="Open Sans" w:cs="Open Sans"/>
          <w:sz w:val="21"/>
          <w:szCs w:val="21"/>
        </w:rPr>
        <w:t>programs</w:t>
      </w:r>
    </w:p>
    <w:p w14:paraId="1FB1E3ED" w14:textId="5FABDAAB" w:rsidR="000368C3" w:rsidRPr="00463131" w:rsidRDefault="000368C3" w:rsidP="000368C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463131">
        <w:rPr>
          <w:rFonts w:ascii="Open Sans" w:hAnsi="Open Sans" w:cs="Open Sans"/>
          <w:sz w:val="21"/>
          <w:szCs w:val="21"/>
        </w:rPr>
        <w:t>Graduation rates</w:t>
      </w:r>
    </w:p>
    <w:p w14:paraId="5EF0B327" w14:textId="5435F8C2" w:rsidR="000368C3" w:rsidRPr="00463131" w:rsidRDefault="000368C3" w:rsidP="000368C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463131">
        <w:rPr>
          <w:rFonts w:ascii="Open Sans" w:hAnsi="Open Sans" w:cs="Open Sans"/>
          <w:sz w:val="21"/>
          <w:szCs w:val="21"/>
        </w:rPr>
        <w:t>Data on how many students get help in high school with transition to employment</w:t>
      </w:r>
    </w:p>
    <w:p w14:paraId="35951C98" w14:textId="4AFC15DB" w:rsidR="000368C3" w:rsidRPr="00463131" w:rsidRDefault="000368C3" w:rsidP="000368C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463131">
        <w:rPr>
          <w:rFonts w:ascii="Open Sans" w:hAnsi="Open Sans" w:cs="Open Sans"/>
          <w:sz w:val="21"/>
          <w:szCs w:val="21"/>
        </w:rPr>
        <w:t>Number of students with disabilities who take Career and Technical Education classes</w:t>
      </w:r>
    </w:p>
    <w:p w14:paraId="2CAF1AB2" w14:textId="6739667C" w:rsidR="00157AAE" w:rsidRPr="001E2791" w:rsidRDefault="000368C3" w:rsidP="001E279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1"/>
          <w:szCs w:val="21"/>
        </w:rPr>
      </w:pPr>
      <w:r w:rsidRPr="00463131">
        <w:rPr>
          <w:rFonts w:ascii="Open Sans" w:hAnsi="Open Sans" w:cs="Open Sans"/>
          <w:sz w:val="21"/>
          <w:szCs w:val="21"/>
        </w:rPr>
        <w:t xml:space="preserve">Number off students doing work-based learning through the state Department of Education and Vocational Rehabilitation </w:t>
      </w:r>
    </w:p>
    <w:sectPr w:rsidR="00157AAE" w:rsidRPr="001E2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BCB"/>
    <w:multiLevelType w:val="hybridMultilevel"/>
    <w:tmpl w:val="AB14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50A"/>
    <w:multiLevelType w:val="hybridMultilevel"/>
    <w:tmpl w:val="91E8DD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3B80391"/>
    <w:multiLevelType w:val="hybridMultilevel"/>
    <w:tmpl w:val="3022F420"/>
    <w:lvl w:ilvl="0" w:tplc="B9E05548">
      <w:start w:val="1"/>
      <w:numFmt w:val="bullet"/>
      <w:lvlText w:val="-"/>
      <w:lvlJc w:val="left"/>
      <w:pPr>
        <w:ind w:left="72" w:hanging="72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728F"/>
    <w:multiLevelType w:val="hybridMultilevel"/>
    <w:tmpl w:val="FA8C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68F8"/>
    <w:multiLevelType w:val="hybridMultilevel"/>
    <w:tmpl w:val="08EC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62D4"/>
    <w:multiLevelType w:val="hybridMultilevel"/>
    <w:tmpl w:val="4C8A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49E1"/>
    <w:multiLevelType w:val="hybridMultilevel"/>
    <w:tmpl w:val="E68A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64F63"/>
    <w:multiLevelType w:val="hybridMultilevel"/>
    <w:tmpl w:val="79AE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D45"/>
    <w:multiLevelType w:val="hybridMultilevel"/>
    <w:tmpl w:val="8C3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64E6"/>
    <w:multiLevelType w:val="hybridMultilevel"/>
    <w:tmpl w:val="313C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1420"/>
    <w:multiLevelType w:val="hybridMultilevel"/>
    <w:tmpl w:val="62F012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E9"/>
    <w:rsid w:val="000368C3"/>
    <w:rsid w:val="00077E83"/>
    <w:rsid w:val="000A18E3"/>
    <w:rsid w:val="000C4E4D"/>
    <w:rsid w:val="000E166C"/>
    <w:rsid w:val="00113279"/>
    <w:rsid w:val="00114077"/>
    <w:rsid w:val="00136A00"/>
    <w:rsid w:val="00157AAE"/>
    <w:rsid w:val="001854D9"/>
    <w:rsid w:val="001A590E"/>
    <w:rsid w:val="001B1954"/>
    <w:rsid w:val="001C12FD"/>
    <w:rsid w:val="001C3C08"/>
    <w:rsid w:val="001E2791"/>
    <w:rsid w:val="00252217"/>
    <w:rsid w:val="00292AA5"/>
    <w:rsid w:val="002C44F5"/>
    <w:rsid w:val="002D67F5"/>
    <w:rsid w:val="002E7B51"/>
    <w:rsid w:val="00320A55"/>
    <w:rsid w:val="00321C84"/>
    <w:rsid w:val="00333BEC"/>
    <w:rsid w:val="00396B60"/>
    <w:rsid w:val="00425380"/>
    <w:rsid w:val="00457BE6"/>
    <w:rsid w:val="00463131"/>
    <w:rsid w:val="0049098B"/>
    <w:rsid w:val="004931E9"/>
    <w:rsid w:val="004A0122"/>
    <w:rsid w:val="004A578D"/>
    <w:rsid w:val="004C7F56"/>
    <w:rsid w:val="004D761C"/>
    <w:rsid w:val="004E52D7"/>
    <w:rsid w:val="004F672C"/>
    <w:rsid w:val="00527011"/>
    <w:rsid w:val="00540F00"/>
    <w:rsid w:val="00552456"/>
    <w:rsid w:val="005B762E"/>
    <w:rsid w:val="00623917"/>
    <w:rsid w:val="0063472E"/>
    <w:rsid w:val="00666B19"/>
    <w:rsid w:val="006D3A71"/>
    <w:rsid w:val="0078076C"/>
    <w:rsid w:val="00782115"/>
    <w:rsid w:val="007977EE"/>
    <w:rsid w:val="007F193D"/>
    <w:rsid w:val="007F2D9C"/>
    <w:rsid w:val="0085729C"/>
    <w:rsid w:val="00895176"/>
    <w:rsid w:val="008A25AE"/>
    <w:rsid w:val="008D1CFD"/>
    <w:rsid w:val="008E24FA"/>
    <w:rsid w:val="00904E5B"/>
    <w:rsid w:val="00937F61"/>
    <w:rsid w:val="009430C3"/>
    <w:rsid w:val="00943A94"/>
    <w:rsid w:val="00970A38"/>
    <w:rsid w:val="009A5C76"/>
    <w:rsid w:val="009D439E"/>
    <w:rsid w:val="009D77A2"/>
    <w:rsid w:val="00AE364B"/>
    <w:rsid w:val="00B54C11"/>
    <w:rsid w:val="00B56D94"/>
    <w:rsid w:val="00BB51DC"/>
    <w:rsid w:val="00BB790E"/>
    <w:rsid w:val="00C25FBE"/>
    <w:rsid w:val="00C53EF8"/>
    <w:rsid w:val="00D40C74"/>
    <w:rsid w:val="00D616E9"/>
    <w:rsid w:val="00D72050"/>
    <w:rsid w:val="00D81607"/>
    <w:rsid w:val="00DC0ABB"/>
    <w:rsid w:val="00DD40BC"/>
    <w:rsid w:val="00E31441"/>
    <w:rsid w:val="00E74BF0"/>
    <w:rsid w:val="00EC0803"/>
    <w:rsid w:val="00F106E1"/>
    <w:rsid w:val="00F23397"/>
    <w:rsid w:val="00F2714A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393C"/>
  <w15:chartTrackingRefBased/>
  <w15:docId w15:val="{E964B826-ED71-4027-ACD7-D901997C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7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62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62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7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7E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F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FD"/>
    <w:rPr>
      <w:b/>
      <w:bCs/>
      <w:sz w:val="20"/>
      <w:szCs w:val="20"/>
    </w:rPr>
  </w:style>
  <w:style w:type="paragraph" w:customStyle="1" w:styleId="Default">
    <w:name w:val="Default"/>
    <w:rsid w:val="00157A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decisionmak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bs4tn.gov/vosne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t8zu7akooe1qoz3/Statewide%20Employment%20Goal%20%282019%29.pdf?dl=0" TargetMode="External"/><Relationship Id="rId5" Type="http://schemas.openxmlformats.org/officeDocument/2006/relationships/hyperlink" Target="https://www.tn.gov/didd/for-consumers/employment--firs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Sharp</dc:creator>
  <cp:keywords/>
  <dc:description/>
  <cp:lastModifiedBy>Emma Shouse</cp:lastModifiedBy>
  <cp:revision>2</cp:revision>
  <dcterms:created xsi:type="dcterms:W3CDTF">2022-03-09T18:06:00Z</dcterms:created>
  <dcterms:modified xsi:type="dcterms:W3CDTF">2022-03-09T18:06:00Z</dcterms:modified>
</cp:coreProperties>
</file>