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359FDD71" w:rsidR="00792227" w:rsidRDefault="000A1879" w:rsidP="00744ECF">
      <w:pPr>
        <w:spacing w:after="0"/>
        <w:jc w:val="center"/>
        <w:rPr>
          <w:b/>
          <w:bCs/>
          <w:sz w:val="32"/>
          <w:szCs w:val="32"/>
        </w:rPr>
      </w:pPr>
      <w:r>
        <w:rPr>
          <w:b/>
          <w:bCs/>
          <w:sz w:val="32"/>
          <w:szCs w:val="32"/>
        </w:rPr>
        <w:t>Procurement</w:t>
      </w:r>
      <w:r w:rsidR="00B708BD">
        <w:rPr>
          <w:b/>
          <w:bCs/>
          <w:sz w:val="32"/>
          <w:szCs w:val="32"/>
        </w:rPr>
        <w:t xml:space="preserve"> </w:t>
      </w:r>
      <w:r w:rsidR="006D55D4">
        <w:rPr>
          <w:b/>
          <w:bCs/>
          <w:sz w:val="32"/>
          <w:szCs w:val="32"/>
        </w:rPr>
        <w:t>– Requirements Prohibitions Analysis Worksheet</w:t>
      </w:r>
      <w:r w:rsidR="0092780E">
        <w:rPr>
          <w:b/>
          <w:bCs/>
          <w:sz w:val="32"/>
          <w:szCs w:val="32"/>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6A134B" w:rsidRPr="000968CA" w14:paraId="6F9DE8C9" w14:textId="77777777" w:rsidTr="005F19FF">
        <w:tc>
          <w:tcPr>
            <w:tcW w:w="2065" w:type="dxa"/>
          </w:tcPr>
          <w:p w14:paraId="258F8729" w14:textId="3309DE61" w:rsidR="006A134B" w:rsidRPr="00D8631A" w:rsidRDefault="006A134B" w:rsidP="005F19FF">
            <w:pPr>
              <w:rPr>
                <w:b/>
                <w:bCs/>
                <w:sz w:val="20"/>
                <w:szCs w:val="20"/>
              </w:rPr>
            </w:pPr>
            <w:r>
              <w:rPr>
                <w:b/>
                <w:bCs/>
                <w:sz w:val="20"/>
                <w:szCs w:val="20"/>
              </w:rPr>
              <w:t>Completed by</w:t>
            </w:r>
            <w:r w:rsidRPr="00D8631A">
              <w:rPr>
                <w:b/>
                <w:bCs/>
                <w:sz w:val="20"/>
                <w:szCs w:val="20"/>
              </w:rPr>
              <w:t>:</w:t>
            </w:r>
          </w:p>
        </w:tc>
        <w:sdt>
          <w:sdtPr>
            <w:rPr>
              <w:sz w:val="20"/>
              <w:szCs w:val="20"/>
            </w:rPr>
            <w:id w:val="-638572421"/>
            <w:placeholder>
              <w:docPart w:val="8B6BD139B6A04992B5C6EB259D60E61D"/>
            </w:placeholder>
            <w:showingPlcHdr/>
            <w:text/>
          </w:sdtPr>
          <w:sdtEndPr/>
          <w:sdtContent>
            <w:tc>
              <w:tcPr>
                <w:tcW w:w="7285" w:type="dxa"/>
                <w:shd w:val="clear" w:color="auto" w:fill="DDD9C3" w:themeFill="background2" w:themeFillShade="E6"/>
              </w:tcPr>
              <w:p w14:paraId="0E41065D" w14:textId="77777777" w:rsidR="006A134B" w:rsidRPr="000968CA" w:rsidRDefault="006A134B" w:rsidP="005F19FF">
                <w:pPr>
                  <w:rPr>
                    <w:sz w:val="20"/>
                    <w:szCs w:val="20"/>
                  </w:rPr>
                </w:pPr>
                <w:r w:rsidRPr="000968CA">
                  <w:rPr>
                    <w:rStyle w:val="PlaceholderText"/>
                    <w:sz w:val="20"/>
                    <w:szCs w:val="20"/>
                  </w:rPr>
                  <w:t>Click or tap here to enter text.</w:t>
                </w:r>
              </w:p>
            </w:tc>
          </w:sdtContent>
        </w:sdt>
      </w:tr>
      <w:tr w:rsidR="006D55D4" w:rsidRPr="00D8631A" w14:paraId="03477370" w14:textId="77777777" w:rsidTr="00973D47">
        <w:tc>
          <w:tcPr>
            <w:tcW w:w="2065" w:type="dxa"/>
          </w:tcPr>
          <w:p w14:paraId="353505CA" w14:textId="77777777" w:rsidR="006D55D4" w:rsidRPr="00D8631A" w:rsidRDefault="006D55D4" w:rsidP="00973D47">
            <w:pPr>
              <w:rPr>
                <w:b/>
                <w:bCs/>
                <w:sz w:val="20"/>
                <w:szCs w:val="20"/>
              </w:rPr>
            </w:pPr>
            <w:r w:rsidRPr="00D8631A">
              <w:rPr>
                <w:b/>
                <w:bCs/>
                <w:sz w:val="20"/>
                <w:szCs w:val="20"/>
              </w:rPr>
              <w:t>Item to Procure:</w:t>
            </w:r>
          </w:p>
        </w:tc>
        <w:sdt>
          <w:sdtPr>
            <w:rPr>
              <w:sz w:val="20"/>
              <w:szCs w:val="20"/>
            </w:rPr>
            <w:id w:val="-210120460"/>
            <w:placeholder>
              <w:docPart w:val="DD6135BBA033417E864886A21B66FC9C"/>
            </w:placeholder>
            <w:showingPlcHdr/>
            <w:text/>
          </w:sdtPr>
          <w:sdtEndPr/>
          <w:sdtContent>
            <w:tc>
              <w:tcPr>
                <w:tcW w:w="7285" w:type="dxa"/>
                <w:shd w:val="clear" w:color="auto" w:fill="DDD9C3" w:themeFill="background2" w:themeFillShade="E6"/>
              </w:tcPr>
              <w:p w14:paraId="4E2BD998" w14:textId="77777777" w:rsidR="006D55D4" w:rsidRPr="000968CA" w:rsidRDefault="006D55D4" w:rsidP="00973D47">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4D7F19A1" w:rsidR="00780CFE" w:rsidRPr="00D8631A" w:rsidRDefault="006D55D4" w:rsidP="000A1879">
            <w:pPr>
              <w:rPr>
                <w:b/>
                <w:bCs/>
                <w:sz w:val="20"/>
                <w:szCs w:val="20"/>
              </w:rPr>
            </w:pPr>
            <w:r>
              <w:rPr>
                <w:b/>
                <w:bCs/>
                <w:sz w:val="20"/>
                <w:szCs w:val="20"/>
              </w:rPr>
              <w:t>Date</w:t>
            </w:r>
            <w:r w:rsidR="006A134B">
              <w:rPr>
                <w:b/>
                <w:bCs/>
                <w:sz w:val="20"/>
                <w:szCs w:val="20"/>
              </w:rPr>
              <w:t xml:space="preserve"> Completed</w:t>
            </w:r>
            <w:r w:rsidR="00780CFE" w:rsidRPr="00D8631A">
              <w:rPr>
                <w:b/>
                <w:bCs/>
                <w:sz w:val="20"/>
                <w:szCs w:val="20"/>
              </w:rPr>
              <w:t>:</w:t>
            </w:r>
          </w:p>
        </w:tc>
        <w:sdt>
          <w:sdtPr>
            <w:rPr>
              <w:sz w:val="20"/>
              <w:szCs w:val="20"/>
            </w:rPr>
            <w:id w:val="-1452857672"/>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78C09234" w14:textId="559AB3B6" w:rsidR="00780CFE" w:rsidRPr="000968CA" w:rsidRDefault="006D55D4" w:rsidP="000A1879">
                <w:pPr>
                  <w:rPr>
                    <w:sz w:val="20"/>
                    <w:szCs w:val="20"/>
                  </w:rPr>
                </w:pPr>
                <w:r w:rsidRPr="006D55D4">
                  <w:rPr>
                    <w:rStyle w:val="PlaceholderText"/>
                    <w:sz w:val="20"/>
                    <w:szCs w:val="20"/>
                  </w:rPr>
                  <w:t>Click or tap to enter a date.</w:t>
                </w:r>
              </w:p>
            </w:tc>
          </w:sdtContent>
        </w:sdt>
      </w:tr>
    </w:tbl>
    <w:p w14:paraId="05E5649F" w14:textId="3A2BCE35" w:rsidR="002A740B" w:rsidRDefault="002A740B"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9C46F2" w:rsidRPr="00D8631A" w14:paraId="53305AFD" w14:textId="77777777" w:rsidTr="004B463A">
        <w:trPr>
          <w:trHeight w:val="485"/>
        </w:trPr>
        <w:tc>
          <w:tcPr>
            <w:tcW w:w="9350" w:type="dxa"/>
            <w:shd w:val="clear" w:color="auto" w:fill="E5B8B7" w:themeFill="accent2" w:themeFillTint="66"/>
          </w:tcPr>
          <w:p w14:paraId="00D92E8E" w14:textId="0A44DAC4" w:rsidR="009C46F2" w:rsidRDefault="009C46F2" w:rsidP="004B463A">
            <w:pPr>
              <w:jc w:val="center"/>
              <w:rPr>
                <w:b/>
                <w:bCs/>
                <w:sz w:val="36"/>
                <w:szCs w:val="36"/>
              </w:rPr>
            </w:pPr>
            <w:r>
              <w:rPr>
                <w:b/>
                <w:bCs/>
                <w:sz w:val="36"/>
                <w:szCs w:val="36"/>
              </w:rPr>
              <w:t>Requirements Prohibition Analysis</w:t>
            </w:r>
            <w:r w:rsidRPr="00D24BA0">
              <w:rPr>
                <w:b/>
                <w:bCs/>
                <w:sz w:val="36"/>
                <w:szCs w:val="36"/>
              </w:rPr>
              <w:t xml:space="preserve"> – Part 1</w:t>
            </w:r>
          </w:p>
          <w:p w14:paraId="26DBA407" w14:textId="77777777" w:rsidR="009C46F2" w:rsidRPr="001A721B" w:rsidRDefault="009C46F2" w:rsidP="004B463A">
            <w:pPr>
              <w:jc w:val="center"/>
              <w:rPr>
                <w:sz w:val="28"/>
                <w:szCs w:val="28"/>
              </w:rPr>
            </w:pPr>
            <w:r w:rsidRPr="001A721B">
              <w:t>Reviewed prior to advertising</w:t>
            </w:r>
          </w:p>
        </w:tc>
      </w:tr>
    </w:tbl>
    <w:p w14:paraId="6EC30569" w14:textId="77777777" w:rsidR="009C46F2" w:rsidRPr="00D8631A" w:rsidRDefault="009C46F2" w:rsidP="00615540">
      <w:pPr>
        <w:spacing w:after="0" w:line="240" w:lineRule="auto"/>
        <w:rPr>
          <w:sz w:val="20"/>
          <w:szCs w:val="20"/>
        </w:rPr>
      </w:pPr>
    </w:p>
    <w:p w14:paraId="74FB4BBB" w14:textId="0DE7EBD4" w:rsidR="00413A89"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2A740B" w:rsidRPr="008F0F8B" w14:paraId="0A1CA2BB" w14:textId="77777777" w:rsidTr="009C46F2">
        <w:trPr>
          <w:trHeight w:val="832"/>
        </w:trPr>
        <w:tc>
          <w:tcPr>
            <w:tcW w:w="9350" w:type="dxa"/>
            <w:gridSpan w:val="3"/>
            <w:shd w:val="clear" w:color="auto" w:fill="B8CCE4" w:themeFill="accent1" w:themeFillTint="66"/>
          </w:tcPr>
          <w:p w14:paraId="169A2780" w14:textId="77777777" w:rsidR="009C46F2" w:rsidRDefault="009C46F2" w:rsidP="009C46F2">
            <w:pPr>
              <w:rPr>
                <w:b/>
                <w:bCs/>
                <w:sz w:val="20"/>
                <w:szCs w:val="20"/>
              </w:rPr>
            </w:pPr>
            <w:r w:rsidRPr="00D8631A">
              <w:rPr>
                <w:b/>
                <w:bCs/>
                <w:sz w:val="20"/>
                <w:szCs w:val="20"/>
              </w:rPr>
              <w:t xml:space="preserve">Solicitation </w:t>
            </w:r>
            <w:r>
              <w:rPr>
                <w:b/>
                <w:bCs/>
                <w:sz w:val="20"/>
                <w:szCs w:val="20"/>
              </w:rPr>
              <w:t>Requirements Prohibitions Analysis – Competitive Procurements</w:t>
            </w:r>
          </w:p>
          <w:p w14:paraId="2AACFA33" w14:textId="32EA1F69" w:rsidR="009C46F2" w:rsidRDefault="009C46F2" w:rsidP="009C46F2">
            <w:pPr>
              <w:rPr>
                <w:sz w:val="20"/>
                <w:szCs w:val="20"/>
              </w:rPr>
            </w:pPr>
            <w:r w:rsidRPr="006D55D4">
              <w:rPr>
                <w:sz w:val="16"/>
                <w:szCs w:val="16"/>
              </w:rPr>
              <w:t>(4220.1F Chapter VI Section 2.a.(4))</w:t>
            </w:r>
          </w:p>
          <w:p w14:paraId="3616752E" w14:textId="77777777" w:rsidR="009C46F2" w:rsidRDefault="009C46F2" w:rsidP="002A740B">
            <w:pPr>
              <w:rPr>
                <w:sz w:val="20"/>
                <w:szCs w:val="20"/>
              </w:rPr>
            </w:pPr>
          </w:p>
          <w:p w14:paraId="7AE6FA48" w14:textId="52AF331F" w:rsidR="002A740B" w:rsidRPr="00441136" w:rsidRDefault="002A740B" w:rsidP="002A740B">
            <w:pPr>
              <w:rPr>
                <w:sz w:val="20"/>
                <w:szCs w:val="20"/>
              </w:rPr>
            </w:pPr>
            <w:r w:rsidRPr="006D55D4">
              <w:rPr>
                <w:sz w:val="20"/>
                <w:szCs w:val="20"/>
              </w:rPr>
              <w:t xml:space="preserve">The Common Grant Rules prohibits solicitation requirements that contain features that unduly restrict competition.  </w:t>
            </w:r>
          </w:p>
        </w:tc>
      </w:tr>
      <w:tr w:rsidR="006D55D4" w:rsidRPr="008F0F8B" w14:paraId="0541A3F5" w14:textId="77777777" w:rsidTr="00D27B73">
        <w:tc>
          <w:tcPr>
            <w:tcW w:w="7285" w:type="dxa"/>
          </w:tcPr>
          <w:p w14:paraId="36D5BBEF" w14:textId="77777777" w:rsidR="006D55D4" w:rsidRPr="008F0F8B" w:rsidRDefault="006D55D4" w:rsidP="00D27B73">
            <w:pPr>
              <w:rPr>
                <w:sz w:val="20"/>
                <w:szCs w:val="20"/>
              </w:rPr>
            </w:pPr>
            <w:bookmarkStart w:id="0" w:name="_Hlk82870968"/>
          </w:p>
        </w:tc>
        <w:tc>
          <w:tcPr>
            <w:tcW w:w="1032" w:type="dxa"/>
          </w:tcPr>
          <w:p w14:paraId="409788CE" w14:textId="77777777" w:rsidR="006D55D4" w:rsidRPr="008F0F8B" w:rsidRDefault="006D55D4" w:rsidP="00D27B73">
            <w:pPr>
              <w:jc w:val="center"/>
              <w:rPr>
                <w:b/>
                <w:bCs/>
                <w:sz w:val="20"/>
                <w:szCs w:val="20"/>
              </w:rPr>
            </w:pPr>
            <w:r w:rsidRPr="008F0F8B">
              <w:rPr>
                <w:b/>
                <w:bCs/>
                <w:sz w:val="20"/>
                <w:szCs w:val="20"/>
              </w:rPr>
              <w:t>True</w:t>
            </w:r>
          </w:p>
        </w:tc>
        <w:tc>
          <w:tcPr>
            <w:tcW w:w="1033" w:type="dxa"/>
          </w:tcPr>
          <w:p w14:paraId="10681D88" w14:textId="77777777" w:rsidR="006D55D4" w:rsidRPr="008F0F8B" w:rsidRDefault="006D55D4" w:rsidP="00D27B73">
            <w:pPr>
              <w:jc w:val="center"/>
              <w:rPr>
                <w:b/>
                <w:bCs/>
                <w:sz w:val="20"/>
                <w:szCs w:val="20"/>
              </w:rPr>
            </w:pPr>
            <w:r w:rsidRPr="008F0F8B">
              <w:rPr>
                <w:b/>
                <w:bCs/>
                <w:sz w:val="20"/>
                <w:szCs w:val="20"/>
              </w:rPr>
              <w:t>False</w:t>
            </w:r>
          </w:p>
        </w:tc>
      </w:tr>
      <w:tr w:rsidR="002A740B" w:rsidRPr="008F0F8B" w14:paraId="57DA9575" w14:textId="77777777" w:rsidTr="00740828">
        <w:trPr>
          <w:trHeight w:val="566"/>
        </w:trPr>
        <w:tc>
          <w:tcPr>
            <w:tcW w:w="9350" w:type="dxa"/>
            <w:gridSpan w:val="3"/>
            <w:shd w:val="clear" w:color="auto" w:fill="B8CCE4" w:themeFill="accent1" w:themeFillTint="66"/>
          </w:tcPr>
          <w:p w14:paraId="23F2BC4E" w14:textId="3FCA50D5" w:rsidR="002A740B" w:rsidRDefault="002A740B" w:rsidP="002A740B">
            <w:pPr>
              <w:rPr>
                <w:b/>
                <w:bCs/>
                <w:sz w:val="20"/>
                <w:szCs w:val="20"/>
              </w:rPr>
            </w:pPr>
            <w:r>
              <w:rPr>
                <w:b/>
                <w:bCs/>
                <w:sz w:val="20"/>
                <w:szCs w:val="20"/>
              </w:rPr>
              <w:t xml:space="preserve">Excessive or </w:t>
            </w:r>
            <w:r w:rsidRPr="0094070F">
              <w:rPr>
                <w:b/>
                <w:bCs/>
                <w:sz w:val="20"/>
                <w:szCs w:val="20"/>
              </w:rPr>
              <w:t>Unreasonable Requirements</w:t>
            </w:r>
          </w:p>
          <w:p w14:paraId="1CCF4D70" w14:textId="1597372A" w:rsidR="002A740B" w:rsidRPr="00740828" w:rsidRDefault="002A740B" w:rsidP="002A740B">
            <w:pPr>
              <w:rPr>
                <w:sz w:val="16"/>
                <w:szCs w:val="16"/>
              </w:rPr>
            </w:pPr>
            <w:r>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(4)(a)</w:t>
            </w:r>
            <w:r>
              <w:rPr>
                <w:sz w:val="16"/>
                <w:szCs w:val="16"/>
              </w:rPr>
              <w:t>) (</w:t>
            </w:r>
            <w:r w:rsidRPr="0094070F">
              <w:rPr>
                <w:sz w:val="16"/>
                <w:szCs w:val="16"/>
              </w:rPr>
              <w:t>2 CFR 200.319(a)(1)</w:t>
            </w:r>
            <w:r>
              <w:rPr>
                <w:sz w:val="16"/>
                <w:szCs w:val="16"/>
              </w:rPr>
              <w:t>)</w:t>
            </w:r>
          </w:p>
        </w:tc>
      </w:tr>
      <w:tr w:rsidR="006D55D4" w:rsidRPr="008F0F8B" w14:paraId="0B2B6C31" w14:textId="77777777" w:rsidTr="002A740B">
        <w:trPr>
          <w:trHeight w:val="602"/>
        </w:trPr>
        <w:tc>
          <w:tcPr>
            <w:tcW w:w="7285" w:type="dxa"/>
            <w:vAlign w:val="center"/>
          </w:tcPr>
          <w:p w14:paraId="12F337FF" w14:textId="18114C73" w:rsidR="002A740B" w:rsidRPr="00E47921" w:rsidRDefault="006D55D4" w:rsidP="002A740B">
            <w:pPr>
              <w:rPr>
                <w:sz w:val="20"/>
                <w:szCs w:val="20"/>
              </w:rPr>
            </w:pPr>
            <w:r w:rsidRPr="0094070F">
              <w:rPr>
                <w:sz w:val="20"/>
                <w:szCs w:val="20"/>
              </w:rPr>
              <w:t xml:space="preserve">Do the specifications </w:t>
            </w:r>
            <w:r>
              <w:rPr>
                <w:sz w:val="20"/>
                <w:szCs w:val="20"/>
              </w:rPr>
              <w:t xml:space="preserve">appear to </w:t>
            </w:r>
            <w:r w:rsidRPr="0094070F">
              <w:rPr>
                <w:sz w:val="20"/>
                <w:szCs w:val="20"/>
              </w:rPr>
              <w:t xml:space="preserve">avoid placing unreasonable requirements on firms </w:t>
            </w:r>
            <w:proofErr w:type="gramStart"/>
            <w:r w:rsidRPr="0094070F">
              <w:rPr>
                <w:sz w:val="20"/>
                <w:szCs w:val="20"/>
              </w:rPr>
              <w:t>in order for</w:t>
            </w:r>
            <w:proofErr w:type="gramEnd"/>
            <w:r w:rsidRPr="0094070F">
              <w:rPr>
                <w:sz w:val="20"/>
                <w:szCs w:val="20"/>
              </w:rPr>
              <w:t xml:space="preserve"> them to qualify to do business?</w:t>
            </w:r>
          </w:p>
        </w:tc>
        <w:sdt>
          <w:sdtPr>
            <w:rPr>
              <w:b/>
              <w:bCs/>
              <w:sz w:val="20"/>
              <w:szCs w:val="20"/>
            </w:rPr>
            <w:id w:val="-119808133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7B7FC0B" w14:textId="77777777" w:rsidR="006D55D4" w:rsidRPr="008F0F8B" w:rsidRDefault="006D55D4"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01752464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84CF3A3" w14:textId="77777777" w:rsidR="006D55D4" w:rsidRPr="008F0F8B" w:rsidRDefault="006D55D4" w:rsidP="00D27B73">
                <w:pPr>
                  <w:jc w:val="center"/>
                  <w:rPr>
                    <w:b/>
                    <w:bCs/>
                    <w:sz w:val="20"/>
                    <w:szCs w:val="20"/>
                  </w:rPr>
                </w:pPr>
                <w:r w:rsidRPr="008F0F8B">
                  <w:rPr>
                    <w:rFonts w:ascii="MS Gothic" w:eastAsia="MS Gothic" w:hAnsi="MS Gothic" w:hint="eastAsia"/>
                    <w:b/>
                    <w:bCs/>
                    <w:sz w:val="20"/>
                    <w:szCs w:val="20"/>
                  </w:rPr>
                  <w:t>☐</w:t>
                </w:r>
              </w:p>
            </w:tc>
          </w:sdtContent>
        </w:sdt>
      </w:tr>
      <w:tr w:rsidR="002A740B" w:rsidRPr="008F0F8B" w14:paraId="7485A170" w14:textId="77777777" w:rsidTr="009C46F2">
        <w:trPr>
          <w:trHeight w:val="557"/>
        </w:trPr>
        <w:tc>
          <w:tcPr>
            <w:tcW w:w="9350" w:type="dxa"/>
            <w:gridSpan w:val="3"/>
            <w:shd w:val="clear" w:color="auto" w:fill="B8CCE4" w:themeFill="accent1" w:themeFillTint="66"/>
          </w:tcPr>
          <w:p w14:paraId="39BF4C07" w14:textId="77777777" w:rsidR="002A740B" w:rsidRPr="0094070F" w:rsidRDefault="002A740B" w:rsidP="009C46F2">
            <w:pPr>
              <w:rPr>
                <w:b/>
                <w:bCs/>
                <w:sz w:val="20"/>
                <w:szCs w:val="20"/>
              </w:rPr>
            </w:pPr>
            <w:r w:rsidRPr="0094070F">
              <w:rPr>
                <w:b/>
                <w:bCs/>
                <w:sz w:val="20"/>
                <w:szCs w:val="20"/>
              </w:rPr>
              <w:t>Unnecessary Experience</w:t>
            </w:r>
          </w:p>
          <w:p w14:paraId="23C9170A" w14:textId="71600246" w:rsidR="002A740B" w:rsidRPr="00740828" w:rsidRDefault="002A740B" w:rsidP="009C46F2">
            <w:pPr>
              <w:rPr>
                <w:sz w:val="16"/>
                <w:szCs w:val="16"/>
              </w:rPr>
            </w:pPr>
            <w:r w:rsidRPr="003215CC">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(4)(b)</w:t>
            </w:r>
            <w:r>
              <w:rPr>
                <w:sz w:val="16"/>
                <w:szCs w:val="16"/>
              </w:rPr>
              <w:t>) (</w:t>
            </w:r>
            <w:r w:rsidRPr="0094070F">
              <w:rPr>
                <w:sz w:val="16"/>
                <w:szCs w:val="16"/>
              </w:rPr>
              <w:t>2 CFR 200.319(a)(2)</w:t>
            </w:r>
            <w:r>
              <w:rPr>
                <w:sz w:val="16"/>
                <w:szCs w:val="16"/>
              </w:rPr>
              <w:t>)</w:t>
            </w:r>
          </w:p>
        </w:tc>
      </w:tr>
      <w:tr w:rsidR="006D55D4" w:rsidRPr="008F0F8B" w14:paraId="60F23F5A" w14:textId="77777777" w:rsidTr="00E47921">
        <w:trPr>
          <w:trHeight w:val="377"/>
        </w:trPr>
        <w:tc>
          <w:tcPr>
            <w:tcW w:w="7285" w:type="dxa"/>
            <w:vAlign w:val="center"/>
          </w:tcPr>
          <w:p w14:paraId="29CEA758" w14:textId="108D4EB6" w:rsidR="002A740B" w:rsidRPr="008F0F8B" w:rsidRDefault="006D55D4" w:rsidP="00E47921">
            <w:pPr>
              <w:rPr>
                <w:sz w:val="20"/>
                <w:szCs w:val="20"/>
              </w:rPr>
            </w:pPr>
            <w:r w:rsidRPr="0094070F">
              <w:rPr>
                <w:sz w:val="20"/>
                <w:szCs w:val="20"/>
              </w:rPr>
              <w:t xml:space="preserve">Do the specifications </w:t>
            </w:r>
            <w:r>
              <w:rPr>
                <w:sz w:val="20"/>
                <w:szCs w:val="20"/>
              </w:rPr>
              <w:t xml:space="preserve">appear to </w:t>
            </w:r>
            <w:r w:rsidRPr="0094070F">
              <w:rPr>
                <w:sz w:val="20"/>
                <w:szCs w:val="20"/>
              </w:rPr>
              <w:t>avoid requiring unnecessary experience?</w:t>
            </w:r>
          </w:p>
        </w:tc>
        <w:sdt>
          <w:sdtPr>
            <w:rPr>
              <w:b/>
              <w:bCs/>
              <w:sz w:val="20"/>
              <w:szCs w:val="20"/>
            </w:rPr>
            <w:id w:val="-159461745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7F69E54" w14:textId="77777777" w:rsidR="006D55D4" w:rsidRPr="008F0F8B" w:rsidRDefault="006D55D4"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238327082"/>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B24E1AB" w14:textId="77777777" w:rsidR="006D55D4" w:rsidRPr="008F0F8B" w:rsidRDefault="006D55D4" w:rsidP="00D27B73">
                <w:pPr>
                  <w:jc w:val="center"/>
                  <w:rPr>
                    <w:b/>
                    <w:bCs/>
                    <w:sz w:val="20"/>
                    <w:szCs w:val="20"/>
                  </w:rPr>
                </w:pPr>
                <w:r w:rsidRPr="008F0F8B">
                  <w:rPr>
                    <w:rFonts w:ascii="MS Gothic" w:eastAsia="MS Gothic" w:hAnsi="MS Gothic" w:hint="eastAsia"/>
                    <w:b/>
                    <w:bCs/>
                    <w:sz w:val="20"/>
                    <w:szCs w:val="20"/>
                  </w:rPr>
                  <w:t>☐</w:t>
                </w:r>
              </w:p>
            </w:tc>
          </w:sdtContent>
        </w:sdt>
      </w:tr>
      <w:tr w:rsidR="002A740B" w:rsidRPr="008F0F8B" w14:paraId="25EE5F24" w14:textId="77777777" w:rsidTr="00740828">
        <w:trPr>
          <w:trHeight w:val="1313"/>
        </w:trPr>
        <w:tc>
          <w:tcPr>
            <w:tcW w:w="9350" w:type="dxa"/>
            <w:gridSpan w:val="3"/>
            <w:shd w:val="clear" w:color="auto" w:fill="B8CCE4" w:themeFill="accent1" w:themeFillTint="66"/>
            <w:vAlign w:val="center"/>
          </w:tcPr>
          <w:p w14:paraId="1150BD91" w14:textId="77777777" w:rsidR="002A740B" w:rsidRPr="0094070F" w:rsidRDefault="002A740B" w:rsidP="002A740B">
            <w:pPr>
              <w:rPr>
                <w:b/>
                <w:bCs/>
                <w:sz w:val="20"/>
                <w:szCs w:val="20"/>
              </w:rPr>
            </w:pPr>
            <w:r w:rsidRPr="0094070F">
              <w:rPr>
                <w:b/>
                <w:bCs/>
                <w:sz w:val="20"/>
                <w:szCs w:val="20"/>
              </w:rPr>
              <w:t>Improper Prequalification</w:t>
            </w:r>
          </w:p>
          <w:p w14:paraId="61852BFB" w14:textId="77777777" w:rsidR="002A740B" w:rsidRDefault="002A740B" w:rsidP="002A740B">
            <w:pPr>
              <w:rPr>
                <w:sz w:val="20"/>
                <w:szCs w:val="20"/>
              </w:rPr>
            </w:pPr>
            <w:r w:rsidRPr="0094070F">
              <w:rPr>
                <w:sz w:val="20"/>
                <w:szCs w:val="20"/>
              </w:rPr>
              <w:t>If prequalification is used, it must allow qualification during the solicitation period.  The solicitation period, however, is not required to be extended for a bidder who initiated the process late, to become qualified.  The prequalification timing procedures policy should guide</w:t>
            </w:r>
            <w:r>
              <w:rPr>
                <w:sz w:val="20"/>
                <w:szCs w:val="20"/>
              </w:rPr>
              <w:t>.</w:t>
            </w:r>
          </w:p>
          <w:p w14:paraId="4938DFCC" w14:textId="1D778F1C" w:rsidR="002A740B" w:rsidRPr="00740828" w:rsidRDefault="002A740B" w:rsidP="002A740B">
            <w:pPr>
              <w:rPr>
                <w:sz w:val="16"/>
                <w:szCs w:val="16"/>
              </w:rPr>
            </w:pPr>
            <w:r>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w:t>
            </w:r>
            <w:r>
              <w:rPr>
                <w:sz w:val="16"/>
                <w:szCs w:val="16"/>
              </w:rPr>
              <w:t>(c))</w:t>
            </w:r>
          </w:p>
        </w:tc>
      </w:tr>
      <w:tr w:rsidR="006D55D4" w:rsidRPr="008F0F8B" w14:paraId="4E8719EE" w14:textId="77777777" w:rsidTr="00E47921">
        <w:tc>
          <w:tcPr>
            <w:tcW w:w="7285" w:type="dxa"/>
            <w:vAlign w:val="center"/>
          </w:tcPr>
          <w:p w14:paraId="1A82A9C8" w14:textId="77777777" w:rsidR="00E47921" w:rsidRDefault="006D55D4" w:rsidP="00E47921">
            <w:pPr>
              <w:rPr>
                <w:sz w:val="20"/>
                <w:szCs w:val="20"/>
              </w:rPr>
            </w:pPr>
            <w:r>
              <w:rPr>
                <w:sz w:val="20"/>
                <w:szCs w:val="20"/>
              </w:rPr>
              <w:t xml:space="preserve">Prequalification is not used in this </w:t>
            </w:r>
            <w:proofErr w:type="gramStart"/>
            <w:r>
              <w:rPr>
                <w:sz w:val="20"/>
                <w:szCs w:val="20"/>
              </w:rPr>
              <w:t>procurement</w:t>
            </w:r>
            <w:proofErr w:type="gramEnd"/>
            <w:r>
              <w:rPr>
                <w:sz w:val="20"/>
                <w:szCs w:val="20"/>
              </w:rPr>
              <w:t xml:space="preserve"> or it is used and offeror qualification during the solicitation period is allowed?</w:t>
            </w:r>
          </w:p>
          <w:p w14:paraId="5F045791" w14:textId="589D02D6" w:rsidR="00E47921" w:rsidRPr="008F0F8B" w:rsidRDefault="00E47921" w:rsidP="00E47921">
            <w:pPr>
              <w:rPr>
                <w:sz w:val="20"/>
                <w:szCs w:val="20"/>
              </w:rPr>
            </w:pPr>
          </w:p>
        </w:tc>
        <w:sdt>
          <w:sdtPr>
            <w:rPr>
              <w:b/>
              <w:bCs/>
              <w:sz w:val="20"/>
              <w:szCs w:val="20"/>
            </w:rPr>
            <w:id w:val="-153063616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4A0410C" w14:textId="77777777" w:rsidR="006D55D4" w:rsidRPr="008F0F8B" w:rsidRDefault="006D55D4"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26371242"/>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2EC4E5D" w14:textId="0CAB1236" w:rsidR="006D55D4" w:rsidRPr="008F0F8B" w:rsidRDefault="00D126FA" w:rsidP="00D27B73">
                <w:pPr>
                  <w:jc w:val="center"/>
                  <w:rPr>
                    <w:b/>
                    <w:bCs/>
                    <w:sz w:val="20"/>
                    <w:szCs w:val="20"/>
                  </w:rPr>
                </w:pPr>
                <w:r>
                  <w:rPr>
                    <w:rFonts w:ascii="MS Gothic" w:eastAsia="MS Gothic" w:hAnsi="MS Gothic" w:hint="eastAsia"/>
                    <w:b/>
                    <w:bCs/>
                    <w:sz w:val="20"/>
                    <w:szCs w:val="20"/>
                  </w:rPr>
                  <w:t>☐</w:t>
                </w:r>
              </w:p>
            </w:tc>
          </w:sdtContent>
        </w:sdt>
      </w:tr>
      <w:tr w:rsidR="00E47921" w:rsidRPr="008F0F8B" w14:paraId="65BE36CF" w14:textId="77777777" w:rsidTr="009C46F2">
        <w:trPr>
          <w:trHeight w:val="629"/>
        </w:trPr>
        <w:tc>
          <w:tcPr>
            <w:tcW w:w="9350" w:type="dxa"/>
            <w:gridSpan w:val="3"/>
            <w:shd w:val="clear" w:color="auto" w:fill="B8CCE4" w:themeFill="accent1" w:themeFillTint="66"/>
          </w:tcPr>
          <w:p w14:paraId="77FA358D" w14:textId="77777777" w:rsidR="00E47921" w:rsidRPr="0094070F" w:rsidRDefault="00E47921" w:rsidP="009C46F2">
            <w:pPr>
              <w:rPr>
                <w:b/>
                <w:bCs/>
                <w:sz w:val="20"/>
                <w:szCs w:val="20"/>
              </w:rPr>
            </w:pPr>
            <w:r w:rsidRPr="0094070F">
              <w:rPr>
                <w:b/>
                <w:bCs/>
                <w:sz w:val="20"/>
                <w:szCs w:val="20"/>
              </w:rPr>
              <w:t>Retainer Contracts</w:t>
            </w:r>
          </w:p>
          <w:p w14:paraId="0C925B1E" w14:textId="64D58B18" w:rsidR="00E47921" w:rsidRPr="00740828" w:rsidRDefault="00E47921" w:rsidP="009C46F2">
            <w:pPr>
              <w:rPr>
                <w:sz w:val="20"/>
                <w:szCs w:val="20"/>
              </w:rPr>
            </w:pPr>
            <w:r>
              <w:rPr>
                <w:sz w:val="20"/>
                <w:szCs w:val="20"/>
              </w:rPr>
              <w:t>(</w:t>
            </w:r>
            <w:r w:rsidRPr="0094070F">
              <w:rPr>
                <w:sz w:val="16"/>
                <w:szCs w:val="16"/>
              </w:rPr>
              <w:t>4220.1F.VI.</w:t>
            </w:r>
            <w:proofErr w:type="gramStart"/>
            <w:r w:rsidRPr="0094070F">
              <w:rPr>
                <w:sz w:val="16"/>
                <w:szCs w:val="16"/>
              </w:rPr>
              <w:t>2.a.</w:t>
            </w:r>
            <w:proofErr w:type="gramEnd"/>
            <w:r w:rsidRPr="0094070F">
              <w:rPr>
                <w:sz w:val="16"/>
                <w:szCs w:val="16"/>
              </w:rPr>
              <w:t>(4)(d)) (2 CFR 200.319(a)(4)</w:t>
            </w:r>
            <w:r>
              <w:rPr>
                <w:sz w:val="16"/>
                <w:szCs w:val="16"/>
              </w:rPr>
              <w:t>(d)</w:t>
            </w:r>
            <w:r w:rsidRPr="0094070F">
              <w:rPr>
                <w:sz w:val="16"/>
                <w:szCs w:val="16"/>
              </w:rPr>
              <w:t>)</w:t>
            </w:r>
          </w:p>
        </w:tc>
      </w:tr>
      <w:bookmarkEnd w:id="0"/>
      <w:tr w:rsidR="006D55D4" w:rsidRPr="008F0F8B" w14:paraId="2520CF74" w14:textId="77777777" w:rsidTr="00D27B73">
        <w:tc>
          <w:tcPr>
            <w:tcW w:w="7285" w:type="dxa"/>
            <w:vAlign w:val="center"/>
          </w:tcPr>
          <w:p w14:paraId="3BBE11CF" w14:textId="77777777" w:rsidR="006D55D4" w:rsidRDefault="006D55D4" w:rsidP="00D27B73">
            <w:pPr>
              <w:rPr>
                <w:sz w:val="20"/>
                <w:szCs w:val="20"/>
              </w:rPr>
            </w:pPr>
            <w:r>
              <w:rPr>
                <w:sz w:val="20"/>
                <w:szCs w:val="20"/>
              </w:rPr>
              <w:t>An award is not being made to</w:t>
            </w:r>
            <w:r w:rsidRPr="0094070F">
              <w:rPr>
                <w:sz w:val="20"/>
                <w:szCs w:val="20"/>
              </w:rPr>
              <w:t xml:space="preserve"> any person or firm on a retainer </w:t>
            </w:r>
            <w:r>
              <w:rPr>
                <w:sz w:val="20"/>
                <w:szCs w:val="20"/>
              </w:rPr>
              <w:t xml:space="preserve">contract for an </w:t>
            </w:r>
            <w:r w:rsidRPr="0094070F">
              <w:rPr>
                <w:sz w:val="20"/>
                <w:szCs w:val="20"/>
              </w:rPr>
              <w:t xml:space="preserve">award </w:t>
            </w:r>
            <w:r>
              <w:rPr>
                <w:sz w:val="20"/>
                <w:szCs w:val="20"/>
              </w:rPr>
              <w:t xml:space="preserve">that </w:t>
            </w:r>
            <w:r w:rsidRPr="0094070F">
              <w:rPr>
                <w:sz w:val="20"/>
                <w:szCs w:val="20"/>
              </w:rPr>
              <w:t xml:space="preserve">is not for the </w:t>
            </w:r>
            <w:r>
              <w:rPr>
                <w:sz w:val="20"/>
                <w:szCs w:val="20"/>
              </w:rPr>
              <w:t>item</w:t>
            </w:r>
            <w:r w:rsidRPr="0094070F">
              <w:rPr>
                <w:sz w:val="20"/>
                <w:szCs w:val="20"/>
              </w:rPr>
              <w:t xml:space="preserve"> or services specified for delivery under the retainer contract</w:t>
            </w:r>
            <w:r>
              <w:rPr>
                <w:sz w:val="20"/>
                <w:szCs w:val="20"/>
              </w:rPr>
              <w:t>?</w:t>
            </w:r>
          </w:p>
          <w:p w14:paraId="669E9047" w14:textId="77777777" w:rsidR="006D55D4" w:rsidRPr="0094070F" w:rsidRDefault="006D55D4" w:rsidP="00E47921">
            <w:pPr>
              <w:rPr>
                <w:sz w:val="20"/>
                <w:szCs w:val="20"/>
              </w:rPr>
            </w:pPr>
          </w:p>
        </w:tc>
        <w:sdt>
          <w:sdtPr>
            <w:rPr>
              <w:b/>
              <w:bCs/>
              <w:sz w:val="20"/>
              <w:szCs w:val="20"/>
            </w:rPr>
            <w:id w:val="-121673290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6C11DF3D" w14:textId="77777777" w:rsidR="006D55D4" w:rsidRDefault="006D55D4"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176492622"/>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4AE1323" w14:textId="77777777" w:rsidR="006D55D4" w:rsidRDefault="006D55D4" w:rsidP="00D27B73">
                <w:pPr>
                  <w:jc w:val="center"/>
                  <w:rPr>
                    <w:b/>
                    <w:bCs/>
                    <w:sz w:val="20"/>
                    <w:szCs w:val="20"/>
                  </w:rPr>
                </w:pPr>
                <w:r w:rsidRPr="008F0F8B">
                  <w:rPr>
                    <w:rFonts w:ascii="MS Gothic" w:eastAsia="MS Gothic" w:hAnsi="MS Gothic" w:hint="eastAsia"/>
                    <w:b/>
                    <w:bCs/>
                    <w:sz w:val="20"/>
                    <w:szCs w:val="20"/>
                  </w:rPr>
                  <w:t>☐</w:t>
                </w:r>
              </w:p>
            </w:tc>
          </w:sdtContent>
        </w:sdt>
      </w:tr>
      <w:tr w:rsidR="00E47921" w14:paraId="76C01D3F" w14:textId="77777777" w:rsidTr="00740828">
        <w:trPr>
          <w:trHeight w:val="503"/>
        </w:trPr>
        <w:tc>
          <w:tcPr>
            <w:tcW w:w="9350" w:type="dxa"/>
            <w:gridSpan w:val="3"/>
            <w:shd w:val="clear" w:color="auto" w:fill="B8CCE4" w:themeFill="accent1" w:themeFillTint="66"/>
          </w:tcPr>
          <w:p w14:paraId="059FB1F8" w14:textId="77777777" w:rsidR="00E47921" w:rsidRPr="00B874DD" w:rsidRDefault="00E47921" w:rsidP="00E47921">
            <w:pPr>
              <w:rPr>
                <w:b/>
                <w:bCs/>
                <w:sz w:val="20"/>
                <w:szCs w:val="20"/>
              </w:rPr>
            </w:pPr>
            <w:r w:rsidRPr="00B874DD">
              <w:rPr>
                <w:b/>
                <w:bCs/>
                <w:sz w:val="20"/>
                <w:szCs w:val="20"/>
              </w:rPr>
              <w:t>Excessive Bonding</w:t>
            </w:r>
          </w:p>
          <w:p w14:paraId="66160B65" w14:textId="3C871E99" w:rsidR="00E47921" w:rsidRPr="00740828" w:rsidRDefault="00E47921" w:rsidP="00740828">
            <w:pPr>
              <w:rPr>
                <w:sz w:val="16"/>
                <w:szCs w:val="16"/>
              </w:rPr>
            </w:pPr>
            <w:r w:rsidRPr="000A25C1">
              <w:rPr>
                <w:sz w:val="16"/>
                <w:szCs w:val="16"/>
              </w:rPr>
              <w:t>(4220.1F.VI.</w:t>
            </w:r>
            <w:proofErr w:type="gramStart"/>
            <w:r w:rsidRPr="000A25C1">
              <w:rPr>
                <w:sz w:val="16"/>
                <w:szCs w:val="16"/>
              </w:rPr>
              <w:t>2.a.</w:t>
            </w:r>
            <w:proofErr w:type="gramEnd"/>
            <w:r w:rsidRPr="000A25C1">
              <w:rPr>
                <w:sz w:val="16"/>
                <w:szCs w:val="16"/>
              </w:rPr>
              <w:t>(4)(e))</w:t>
            </w:r>
          </w:p>
        </w:tc>
      </w:tr>
      <w:tr w:rsidR="006D55D4" w14:paraId="62D324CA" w14:textId="77777777" w:rsidTr="00E47921">
        <w:trPr>
          <w:trHeight w:val="350"/>
        </w:trPr>
        <w:tc>
          <w:tcPr>
            <w:tcW w:w="7285" w:type="dxa"/>
          </w:tcPr>
          <w:p w14:paraId="207DD89B" w14:textId="1DCFB265" w:rsidR="006D55D4" w:rsidRPr="0094070F" w:rsidRDefault="006D55D4" w:rsidP="00E47921">
            <w:pPr>
              <w:rPr>
                <w:sz w:val="20"/>
                <w:szCs w:val="20"/>
              </w:rPr>
            </w:pPr>
            <w:r w:rsidRPr="00B874DD">
              <w:rPr>
                <w:sz w:val="20"/>
                <w:szCs w:val="20"/>
              </w:rPr>
              <w:t xml:space="preserve">The </w:t>
            </w:r>
            <w:r>
              <w:rPr>
                <w:sz w:val="20"/>
                <w:szCs w:val="20"/>
              </w:rPr>
              <w:t>specifications</w:t>
            </w:r>
            <w:r w:rsidRPr="00B874DD">
              <w:rPr>
                <w:sz w:val="20"/>
                <w:szCs w:val="20"/>
              </w:rPr>
              <w:t xml:space="preserve"> do not </w:t>
            </w:r>
            <w:r>
              <w:rPr>
                <w:sz w:val="20"/>
                <w:szCs w:val="20"/>
              </w:rPr>
              <w:t xml:space="preserve">appear to </w:t>
            </w:r>
            <w:r w:rsidRPr="00B874DD">
              <w:rPr>
                <w:sz w:val="20"/>
                <w:szCs w:val="20"/>
              </w:rPr>
              <w:t>impose excessive bonding requirements?</w:t>
            </w:r>
          </w:p>
        </w:tc>
        <w:sdt>
          <w:sdtPr>
            <w:rPr>
              <w:b/>
              <w:bCs/>
              <w:sz w:val="20"/>
              <w:szCs w:val="20"/>
            </w:rPr>
            <w:id w:val="-171487107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6EB736D" w14:textId="77777777" w:rsidR="006D55D4" w:rsidRDefault="006D55D4" w:rsidP="00D27B73">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54309600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1B7CA27" w14:textId="77777777" w:rsidR="006D55D4" w:rsidRDefault="006D55D4" w:rsidP="00D27B73">
                <w:pPr>
                  <w:jc w:val="center"/>
                  <w:rPr>
                    <w:b/>
                    <w:bCs/>
                    <w:sz w:val="20"/>
                    <w:szCs w:val="20"/>
                  </w:rPr>
                </w:pPr>
                <w:r w:rsidRPr="00B874DD">
                  <w:rPr>
                    <w:rFonts w:ascii="Segoe UI Symbol" w:hAnsi="Segoe UI Symbol" w:cs="Segoe UI Symbol"/>
                    <w:b/>
                    <w:bCs/>
                    <w:sz w:val="20"/>
                    <w:szCs w:val="20"/>
                  </w:rPr>
                  <w:t>☐</w:t>
                </w:r>
              </w:p>
            </w:tc>
          </w:sdtContent>
        </w:sdt>
      </w:tr>
      <w:tr w:rsidR="00E47921" w14:paraId="2CA86341" w14:textId="77777777" w:rsidTr="00740828">
        <w:trPr>
          <w:trHeight w:val="2231"/>
        </w:trPr>
        <w:tc>
          <w:tcPr>
            <w:tcW w:w="9350" w:type="dxa"/>
            <w:gridSpan w:val="3"/>
            <w:shd w:val="clear" w:color="auto" w:fill="B8CCE4" w:themeFill="accent1" w:themeFillTint="66"/>
          </w:tcPr>
          <w:p w14:paraId="1CE6DE2D" w14:textId="77777777" w:rsidR="00E47921" w:rsidRPr="000A25C1" w:rsidRDefault="00E47921" w:rsidP="00E47921">
            <w:pPr>
              <w:rPr>
                <w:b/>
                <w:bCs/>
                <w:sz w:val="20"/>
                <w:szCs w:val="20"/>
              </w:rPr>
            </w:pPr>
            <w:r w:rsidRPr="000A25C1">
              <w:rPr>
                <w:b/>
                <w:bCs/>
                <w:sz w:val="20"/>
                <w:szCs w:val="20"/>
              </w:rPr>
              <w:lastRenderedPageBreak/>
              <w:t>Geographic Restrictions</w:t>
            </w:r>
          </w:p>
          <w:p w14:paraId="5FE61DF7" w14:textId="77777777" w:rsidR="00E47921" w:rsidRDefault="00E47921" w:rsidP="00E47921">
            <w:pPr>
              <w:rPr>
                <w:sz w:val="20"/>
                <w:szCs w:val="20"/>
              </w:rPr>
            </w:pPr>
            <w:r w:rsidRPr="000A25C1">
              <w:rPr>
                <w:sz w:val="20"/>
                <w:szCs w:val="20"/>
              </w:rPr>
              <w:t xml:space="preserve">Specifying in-State or local geographical </w:t>
            </w:r>
            <w:proofErr w:type="gramStart"/>
            <w:r w:rsidRPr="000A25C1">
              <w:rPr>
                <w:sz w:val="20"/>
                <w:szCs w:val="20"/>
              </w:rPr>
              <w:t>preferences, or</w:t>
            </w:r>
            <w:proofErr w:type="gramEnd"/>
            <w:r w:rsidRPr="000A25C1">
              <w:rPr>
                <w:sz w:val="20"/>
                <w:szCs w:val="20"/>
              </w:rPr>
              <w:t xml:space="preserve"> evaluating bids or proposals considering in-State or local geographic preferences, even if those preferences are imposed by State or local laws or regulations. </w:t>
            </w:r>
            <w:proofErr w:type="gramStart"/>
            <w:r w:rsidRPr="000A25C1">
              <w:rPr>
                <w:sz w:val="20"/>
                <w:szCs w:val="20"/>
              </w:rPr>
              <w:t>In particular, 49</w:t>
            </w:r>
            <w:proofErr w:type="gramEnd"/>
            <w:r w:rsidRPr="000A25C1">
              <w:rPr>
                <w:sz w:val="20"/>
                <w:szCs w:val="20"/>
              </w:rPr>
              <w:t xml:space="preserve"> U.S.C. Section 5325(</w:t>
            </w:r>
            <w:proofErr w:type="spellStart"/>
            <w:r w:rsidRPr="000A25C1">
              <w:rPr>
                <w:sz w:val="20"/>
                <w:szCs w:val="20"/>
              </w:rPr>
              <w:t>i</w:t>
            </w:r>
            <w:proofErr w:type="spellEnd"/>
            <w:r w:rsidRPr="000A25C1">
              <w:rPr>
                <w:sz w:val="20"/>
                <w:szCs w:val="20"/>
              </w:rPr>
              <w:t xml:space="preserve">) prohibits an FTA recipient from limiting its bus purchases to in-State dealers.  </w:t>
            </w:r>
          </w:p>
          <w:p w14:paraId="1A1880B9" w14:textId="77777777" w:rsidR="00E47921" w:rsidRPr="00BC767C" w:rsidRDefault="00E47921" w:rsidP="00E47921">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(4)(g))</w:t>
            </w:r>
          </w:p>
          <w:p w14:paraId="390EF394" w14:textId="77777777" w:rsidR="00E47921" w:rsidRDefault="00E47921" w:rsidP="00E47921">
            <w:pPr>
              <w:rPr>
                <w:sz w:val="20"/>
                <w:szCs w:val="20"/>
              </w:rPr>
            </w:pPr>
          </w:p>
          <w:p w14:paraId="0DA33B5A" w14:textId="77777777" w:rsidR="00E47921" w:rsidRDefault="00E47921" w:rsidP="00E47921">
            <w:pPr>
              <w:rPr>
                <w:sz w:val="20"/>
                <w:szCs w:val="20"/>
              </w:rPr>
            </w:pPr>
            <w:r w:rsidRPr="000A25C1">
              <w:rPr>
                <w:sz w:val="20"/>
                <w:szCs w:val="20"/>
              </w:rPr>
              <w:t>There is an exception for A&amp;E services</w:t>
            </w:r>
            <w:r>
              <w:rPr>
                <w:sz w:val="20"/>
                <w:szCs w:val="20"/>
              </w:rPr>
              <w:t>.  Geographic preference is permitted for A&amp;E services if after the application of the preference there are an appropriate number of firms to compete for the contract.</w:t>
            </w:r>
          </w:p>
          <w:p w14:paraId="16CF6027" w14:textId="31DF1165" w:rsidR="00E47921" w:rsidRPr="00740828" w:rsidRDefault="00E47921" w:rsidP="00740828">
            <w:pPr>
              <w:rPr>
                <w:sz w:val="16"/>
                <w:szCs w:val="16"/>
              </w:rPr>
            </w:pPr>
            <w:r w:rsidRPr="00B74288">
              <w:rPr>
                <w:sz w:val="16"/>
                <w:szCs w:val="16"/>
              </w:rPr>
              <w:t>(49 CFR</w:t>
            </w:r>
            <w:r w:rsidRPr="00B74288">
              <w:rPr>
                <w:rFonts w:ascii="Segoe UI Emoji" w:hAnsi="Segoe UI Emoji"/>
                <w:sz w:val="16"/>
                <w:szCs w:val="16"/>
              </w:rPr>
              <w:t>§</w:t>
            </w:r>
            <w:r w:rsidRPr="00B74288">
              <w:rPr>
                <w:sz w:val="16"/>
                <w:szCs w:val="16"/>
              </w:rPr>
              <w:t>18.36(c)(2)</w:t>
            </w:r>
            <w:r>
              <w:rPr>
                <w:sz w:val="16"/>
                <w:szCs w:val="16"/>
              </w:rPr>
              <w:t>)</w:t>
            </w:r>
          </w:p>
        </w:tc>
      </w:tr>
      <w:tr w:rsidR="006D55D4" w14:paraId="72F94B25" w14:textId="77777777" w:rsidTr="00E47921">
        <w:trPr>
          <w:trHeight w:val="620"/>
        </w:trPr>
        <w:tc>
          <w:tcPr>
            <w:tcW w:w="7285" w:type="dxa"/>
            <w:vAlign w:val="center"/>
          </w:tcPr>
          <w:p w14:paraId="01E3BF0B" w14:textId="6FF2F8BE" w:rsidR="006D55D4" w:rsidRPr="0094070F" w:rsidRDefault="006D55D4" w:rsidP="00E47921">
            <w:pPr>
              <w:rPr>
                <w:sz w:val="20"/>
                <w:szCs w:val="20"/>
              </w:rPr>
            </w:pPr>
            <w:r>
              <w:rPr>
                <w:sz w:val="20"/>
                <w:szCs w:val="20"/>
              </w:rPr>
              <w:t>The specifications do not appear to specify an in-State or local geographic preference</w:t>
            </w:r>
            <w:r w:rsidR="00B74288">
              <w:rPr>
                <w:sz w:val="20"/>
                <w:szCs w:val="20"/>
              </w:rPr>
              <w:t xml:space="preserve"> except for an A&amp;E services procurement</w:t>
            </w:r>
            <w:r>
              <w:rPr>
                <w:sz w:val="20"/>
                <w:szCs w:val="20"/>
              </w:rPr>
              <w:t>?</w:t>
            </w:r>
          </w:p>
        </w:tc>
        <w:sdt>
          <w:sdtPr>
            <w:rPr>
              <w:b/>
              <w:bCs/>
              <w:sz w:val="20"/>
              <w:szCs w:val="20"/>
            </w:rPr>
            <w:id w:val="94628452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924BE59" w14:textId="77777777" w:rsidR="006D55D4" w:rsidRDefault="006D55D4" w:rsidP="00D27B7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7412188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1A71C66" w14:textId="77777777" w:rsidR="006D55D4" w:rsidRDefault="006D55D4" w:rsidP="00D27B73">
                <w:pPr>
                  <w:jc w:val="center"/>
                  <w:rPr>
                    <w:b/>
                    <w:bCs/>
                    <w:sz w:val="20"/>
                    <w:szCs w:val="20"/>
                  </w:rPr>
                </w:pPr>
                <w:r w:rsidRPr="008F0F8B">
                  <w:rPr>
                    <w:rFonts w:ascii="MS Gothic" w:eastAsia="MS Gothic" w:hAnsi="MS Gothic" w:hint="eastAsia"/>
                    <w:b/>
                    <w:bCs/>
                    <w:sz w:val="20"/>
                    <w:szCs w:val="20"/>
                  </w:rPr>
                  <w:t>☐</w:t>
                </w:r>
              </w:p>
            </w:tc>
          </w:sdtContent>
        </w:sdt>
      </w:tr>
      <w:tr w:rsidR="00E47921" w14:paraId="78AFA268" w14:textId="77777777" w:rsidTr="00740828">
        <w:trPr>
          <w:trHeight w:val="2474"/>
        </w:trPr>
        <w:tc>
          <w:tcPr>
            <w:tcW w:w="9350" w:type="dxa"/>
            <w:gridSpan w:val="3"/>
            <w:shd w:val="clear" w:color="auto" w:fill="B8CCE4" w:themeFill="accent1" w:themeFillTint="66"/>
          </w:tcPr>
          <w:p w14:paraId="365C36F0" w14:textId="77777777" w:rsidR="00E47921" w:rsidRDefault="00E47921" w:rsidP="00E47921">
            <w:pPr>
              <w:rPr>
                <w:b/>
                <w:bCs/>
                <w:sz w:val="20"/>
                <w:szCs w:val="20"/>
              </w:rPr>
            </w:pPr>
            <w:r w:rsidRPr="000A25C1">
              <w:rPr>
                <w:b/>
                <w:bCs/>
                <w:sz w:val="20"/>
                <w:szCs w:val="20"/>
              </w:rPr>
              <w:t>Organizational Conflicts of Interest</w:t>
            </w:r>
          </w:p>
          <w:p w14:paraId="0AB45FAB" w14:textId="60A96AAD" w:rsidR="00E47921" w:rsidRDefault="00E47921" w:rsidP="00E47921">
            <w:pPr>
              <w:rPr>
                <w:sz w:val="20"/>
                <w:szCs w:val="20"/>
              </w:rPr>
            </w:pPr>
            <w:r w:rsidRPr="000A25C1">
              <w:rPr>
                <w:sz w:val="20"/>
                <w:szCs w:val="20"/>
              </w:rPr>
              <w:t>Organizational conflicts of interest occur when the contractor has a lack of impartiality or impaired objectivity, the contractor has an unfair competitive advantage through obtaining access to nonpublic information during the performance of an earlier contract</w:t>
            </w:r>
            <w:r>
              <w:rPr>
                <w:sz w:val="20"/>
                <w:szCs w:val="20"/>
              </w:rPr>
              <w:t>,</w:t>
            </w:r>
            <w:r w:rsidRPr="000A25C1">
              <w:rPr>
                <w:sz w:val="20"/>
                <w:szCs w:val="20"/>
              </w:rPr>
              <w:t xml:space="preserve"> or the contractor has established the ground rules for the procurement by developing specifications, evaluation factors, or similar documents.</w:t>
            </w:r>
          </w:p>
          <w:p w14:paraId="5E6E5C8B" w14:textId="38492C16" w:rsidR="005E5EBF" w:rsidRPr="005E5EBF" w:rsidRDefault="005E5EBF" w:rsidP="00E47921">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(4)(h)) (2 CFR 200.319(a)(5))</w:t>
            </w:r>
          </w:p>
          <w:p w14:paraId="44C6EBBA" w14:textId="77777777" w:rsidR="00E47921" w:rsidRDefault="00E47921" w:rsidP="00E47921">
            <w:pPr>
              <w:rPr>
                <w:sz w:val="20"/>
                <w:szCs w:val="20"/>
              </w:rPr>
            </w:pPr>
          </w:p>
          <w:p w14:paraId="6DEB5884" w14:textId="246D7C2F" w:rsidR="00E47921" w:rsidRPr="00740828" w:rsidRDefault="00E47921" w:rsidP="00D27B73">
            <w:pPr>
              <w:rPr>
                <w:sz w:val="20"/>
                <w:szCs w:val="20"/>
              </w:rPr>
            </w:pPr>
            <w:r w:rsidRPr="000A25C1">
              <w:rPr>
                <w:sz w:val="20"/>
                <w:szCs w:val="20"/>
              </w:rPr>
              <w:t xml:space="preserve">The recipient needs to analyze the acquisition </w:t>
            </w:r>
            <w:proofErr w:type="gramStart"/>
            <w:r w:rsidRPr="000A25C1">
              <w:rPr>
                <w:sz w:val="20"/>
                <w:szCs w:val="20"/>
              </w:rPr>
              <w:t>in order to</w:t>
            </w:r>
            <w:proofErr w:type="gramEnd"/>
            <w:r w:rsidRPr="000A25C1">
              <w:rPr>
                <w:sz w:val="20"/>
                <w:szCs w:val="20"/>
              </w:rPr>
              <w:t xml:space="preserve"> identify and evaluate potential organizational conflicts of interest as early in the acquisition process as possible, and avoid, neutralize, or mitigate potential conflicts before contract award.</w:t>
            </w:r>
          </w:p>
        </w:tc>
      </w:tr>
      <w:tr w:rsidR="006D55D4" w14:paraId="230B9556" w14:textId="77777777" w:rsidTr="00E47921">
        <w:trPr>
          <w:trHeight w:val="395"/>
        </w:trPr>
        <w:tc>
          <w:tcPr>
            <w:tcW w:w="9350" w:type="dxa"/>
            <w:gridSpan w:val="3"/>
            <w:vAlign w:val="center"/>
          </w:tcPr>
          <w:p w14:paraId="41C0F88A" w14:textId="403BE7E0" w:rsidR="006D55D4" w:rsidRPr="000A25C1" w:rsidRDefault="006D55D4" w:rsidP="00E47921">
            <w:pPr>
              <w:rPr>
                <w:sz w:val="20"/>
                <w:szCs w:val="20"/>
              </w:rPr>
            </w:pPr>
            <w:r>
              <w:rPr>
                <w:sz w:val="20"/>
                <w:szCs w:val="20"/>
              </w:rPr>
              <w:t>Discuss potential organizational conflicts of interest</w:t>
            </w:r>
            <w:r w:rsidR="005E5EBF">
              <w:rPr>
                <w:sz w:val="20"/>
                <w:szCs w:val="20"/>
              </w:rPr>
              <w:t>, if applicable</w:t>
            </w:r>
            <w:r>
              <w:rPr>
                <w:sz w:val="20"/>
                <w:szCs w:val="20"/>
              </w:rPr>
              <w:t>:</w:t>
            </w:r>
          </w:p>
        </w:tc>
      </w:tr>
      <w:tr w:rsidR="006D55D4" w14:paraId="7BC83FE6" w14:textId="77777777" w:rsidTr="005E5EBF">
        <w:trPr>
          <w:trHeight w:val="872"/>
        </w:trPr>
        <w:sdt>
          <w:sdtPr>
            <w:rPr>
              <w:b/>
              <w:bCs/>
              <w:sz w:val="20"/>
              <w:szCs w:val="20"/>
            </w:rPr>
            <w:id w:val="-1618211292"/>
            <w:placeholder>
              <w:docPart w:val="C598A856D8D648F28005AE76FBFA98AB"/>
            </w:placeholder>
            <w:showingPlcHdr/>
          </w:sdtPr>
          <w:sdtEndPr/>
          <w:sdtContent>
            <w:tc>
              <w:tcPr>
                <w:tcW w:w="9350" w:type="dxa"/>
                <w:gridSpan w:val="3"/>
                <w:shd w:val="clear" w:color="auto" w:fill="DDD9C3" w:themeFill="background2" w:themeFillShade="E6"/>
              </w:tcPr>
              <w:p w14:paraId="0E6CB77F" w14:textId="77777777" w:rsidR="006D55D4" w:rsidRPr="00B874DD" w:rsidRDefault="006D55D4" w:rsidP="00D27B73">
                <w:pPr>
                  <w:rPr>
                    <w:b/>
                    <w:bCs/>
                    <w:sz w:val="20"/>
                    <w:szCs w:val="20"/>
                  </w:rPr>
                </w:pPr>
                <w:r w:rsidRPr="000A25C1">
                  <w:rPr>
                    <w:rStyle w:val="PlaceholderText"/>
                    <w:sz w:val="20"/>
                    <w:szCs w:val="20"/>
                  </w:rPr>
                  <w:t>Click or tap here to enter text.</w:t>
                </w:r>
              </w:p>
            </w:tc>
          </w:sdtContent>
        </w:sdt>
      </w:tr>
      <w:tr w:rsidR="006D55D4" w14:paraId="159FAF79" w14:textId="77777777" w:rsidTr="005E5EBF">
        <w:tc>
          <w:tcPr>
            <w:tcW w:w="7285" w:type="dxa"/>
            <w:shd w:val="clear" w:color="auto" w:fill="auto"/>
          </w:tcPr>
          <w:p w14:paraId="4C4866AC" w14:textId="77777777" w:rsidR="006D55D4" w:rsidRPr="00B874DD" w:rsidRDefault="006D55D4" w:rsidP="00D27B73">
            <w:pPr>
              <w:rPr>
                <w:sz w:val="20"/>
                <w:szCs w:val="20"/>
              </w:rPr>
            </w:pPr>
            <w:r w:rsidRPr="00B874DD">
              <w:rPr>
                <w:sz w:val="20"/>
                <w:szCs w:val="20"/>
              </w:rPr>
              <w:t xml:space="preserve">The </w:t>
            </w:r>
            <w:r>
              <w:rPr>
                <w:sz w:val="20"/>
                <w:szCs w:val="20"/>
              </w:rPr>
              <w:t xml:space="preserve">acquisition </w:t>
            </w:r>
            <w:r w:rsidRPr="00B874DD">
              <w:rPr>
                <w:sz w:val="20"/>
                <w:szCs w:val="20"/>
              </w:rPr>
              <w:t>do</w:t>
            </w:r>
            <w:r>
              <w:rPr>
                <w:sz w:val="20"/>
                <w:szCs w:val="20"/>
              </w:rPr>
              <w:t>es</w:t>
            </w:r>
            <w:r w:rsidRPr="00B874DD">
              <w:rPr>
                <w:sz w:val="20"/>
                <w:szCs w:val="20"/>
              </w:rPr>
              <w:t xml:space="preserve"> not </w:t>
            </w:r>
            <w:r>
              <w:rPr>
                <w:sz w:val="20"/>
                <w:szCs w:val="20"/>
              </w:rPr>
              <w:t xml:space="preserve">appear to create an organizational conflict of </w:t>
            </w:r>
            <w:proofErr w:type="gramStart"/>
            <w:r>
              <w:rPr>
                <w:sz w:val="20"/>
                <w:szCs w:val="20"/>
              </w:rPr>
              <w:t>interest</w:t>
            </w:r>
            <w:r w:rsidRPr="00B874DD">
              <w:rPr>
                <w:sz w:val="20"/>
                <w:szCs w:val="20"/>
              </w:rPr>
              <w:t>?</w:t>
            </w:r>
            <w:proofErr w:type="gramEnd"/>
          </w:p>
          <w:p w14:paraId="24248D8E" w14:textId="77777777" w:rsidR="006D55D4" w:rsidRPr="0094070F" w:rsidRDefault="006D55D4" w:rsidP="005E5EBF">
            <w:pPr>
              <w:rPr>
                <w:sz w:val="20"/>
                <w:szCs w:val="20"/>
              </w:rPr>
            </w:pPr>
          </w:p>
        </w:tc>
        <w:sdt>
          <w:sdtPr>
            <w:rPr>
              <w:b/>
              <w:bCs/>
              <w:sz w:val="20"/>
              <w:szCs w:val="20"/>
            </w:rPr>
            <w:id w:val="90602721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9573569" w14:textId="77777777" w:rsidR="006D55D4" w:rsidRDefault="006D55D4" w:rsidP="00D27B73">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176025308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1A8D929" w14:textId="77777777" w:rsidR="006D55D4" w:rsidRDefault="006D55D4" w:rsidP="00D27B73">
                <w:pPr>
                  <w:jc w:val="center"/>
                  <w:rPr>
                    <w:b/>
                    <w:bCs/>
                    <w:sz w:val="20"/>
                    <w:szCs w:val="20"/>
                  </w:rPr>
                </w:pPr>
                <w:r w:rsidRPr="00B874DD">
                  <w:rPr>
                    <w:rFonts w:ascii="Segoe UI Symbol" w:hAnsi="Segoe UI Symbol" w:cs="Segoe UI Symbol"/>
                    <w:b/>
                    <w:bCs/>
                    <w:sz w:val="20"/>
                    <w:szCs w:val="20"/>
                  </w:rPr>
                  <w:t>☐</w:t>
                </w:r>
              </w:p>
            </w:tc>
          </w:sdtContent>
        </w:sdt>
      </w:tr>
      <w:tr w:rsidR="005E5EBF" w14:paraId="7B48D8B4" w14:textId="77777777" w:rsidTr="005E5EBF">
        <w:tc>
          <w:tcPr>
            <w:tcW w:w="9350" w:type="dxa"/>
            <w:gridSpan w:val="3"/>
            <w:shd w:val="clear" w:color="auto" w:fill="B8CCE4" w:themeFill="accent1" w:themeFillTint="66"/>
          </w:tcPr>
          <w:p w14:paraId="209A79BA" w14:textId="77777777" w:rsidR="005E5EBF" w:rsidRPr="00BC767C" w:rsidRDefault="005E5EBF" w:rsidP="005E5EBF">
            <w:pPr>
              <w:rPr>
                <w:b/>
                <w:bCs/>
                <w:sz w:val="20"/>
                <w:szCs w:val="20"/>
              </w:rPr>
            </w:pPr>
            <w:r w:rsidRPr="00BC767C">
              <w:rPr>
                <w:b/>
                <w:bCs/>
                <w:sz w:val="20"/>
                <w:szCs w:val="20"/>
              </w:rPr>
              <w:t>Restraint of Trade</w:t>
            </w:r>
          </w:p>
          <w:p w14:paraId="613CA005" w14:textId="77777777" w:rsidR="005E5EBF" w:rsidRDefault="005E5EBF" w:rsidP="005E5EBF">
            <w:pPr>
              <w:rPr>
                <w:sz w:val="20"/>
                <w:szCs w:val="20"/>
              </w:rPr>
            </w:pPr>
            <w:r w:rsidRPr="00BC767C">
              <w:rPr>
                <w:sz w:val="20"/>
                <w:szCs w:val="20"/>
              </w:rPr>
              <w:t xml:space="preserve">Supporting or acquiescing </w:t>
            </w:r>
            <w:r>
              <w:rPr>
                <w:sz w:val="20"/>
                <w:szCs w:val="20"/>
              </w:rPr>
              <w:t>to</w:t>
            </w:r>
            <w:r w:rsidRPr="00BC767C">
              <w:rPr>
                <w:sz w:val="20"/>
                <w:szCs w:val="20"/>
              </w:rPr>
              <w:t xml:space="preserve"> noncompetitive pricing practices between firms or between affiliated companies</w:t>
            </w:r>
            <w:r>
              <w:rPr>
                <w:sz w:val="20"/>
                <w:szCs w:val="20"/>
              </w:rPr>
              <w:t xml:space="preserve"> is prohibited</w:t>
            </w:r>
            <w:r w:rsidRPr="00BC767C">
              <w:rPr>
                <w:sz w:val="20"/>
                <w:szCs w:val="20"/>
              </w:rPr>
              <w:t>. Questionable practices would include, but not be limited to submissions of identical bid prices for the same products by the same group of firms, or an unnatural pattern of awards that had the cumulative effect of apportioning work among a fixed group of bidders or offerors.</w:t>
            </w:r>
          </w:p>
          <w:p w14:paraId="493B195D" w14:textId="77777777" w:rsidR="005E5EBF" w:rsidRDefault="005E5EBF" w:rsidP="00D27B73">
            <w:pPr>
              <w:jc w:val="center"/>
              <w:rPr>
                <w:b/>
                <w:bCs/>
                <w:sz w:val="20"/>
                <w:szCs w:val="20"/>
              </w:rPr>
            </w:pPr>
          </w:p>
        </w:tc>
      </w:tr>
      <w:tr w:rsidR="006D55D4" w14:paraId="1965C161" w14:textId="77777777" w:rsidTr="00D27B73">
        <w:tc>
          <w:tcPr>
            <w:tcW w:w="7285" w:type="dxa"/>
          </w:tcPr>
          <w:p w14:paraId="37639C22" w14:textId="77777777" w:rsidR="006D55D4" w:rsidRDefault="006D55D4" w:rsidP="00D27B73">
            <w:pPr>
              <w:rPr>
                <w:sz w:val="20"/>
                <w:szCs w:val="20"/>
              </w:rPr>
            </w:pPr>
          </w:p>
          <w:p w14:paraId="0369A098" w14:textId="77777777" w:rsidR="006D55D4" w:rsidRPr="00B874DD" w:rsidRDefault="006D55D4" w:rsidP="00D27B73">
            <w:pPr>
              <w:rPr>
                <w:sz w:val="20"/>
                <w:szCs w:val="20"/>
              </w:rPr>
            </w:pPr>
            <w:r>
              <w:rPr>
                <w:sz w:val="20"/>
                <w:szCs w:val="20"/>
              </w:rPr>
              <w:t>Does the acquisition appear to prohibit the restraint of trade?</w:t>
            </w:r>
          </w:p>
          <w:p w14:paraId="06428B57" w14:textId="77777777" w:rsidR="006D55D4" w:rsidRPr="00BC767C" w:rsidRDefault="006D55D4" w:rsidP="00D27B73">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w:t>
            </w:r>
            <w:proofErr w:type="spellStart"/>
            <w:r w:rsidRPr="00BC767C">
              <w:rPr>
                <w:sz w:val="16"/>
                <w:szCs w:val="16"/>
              </w:rPr>
              <w:t>i</w:t>
            </w:r>
            <w:proofErr w:type="spellEnd"/>
            <w:r w:rsidRPr="00BC767C">
              <w:rPr>
                <w:sz w:val="16"/>
                <w:szCs w:val="16"/>
              </w:rPr>
              <w:t>)</w:t>
            </w:r>
            <w:r>
              <w:rPr>
                <w:sz w:val="16"/>
                <w:szCs w:val="16"/>
              </w:rPr>
              <w:t>)</w:t>
            </w:r>
            <w:r w:rsidRPr="00BC767C">
              <w:rPr>
                <w:sz w:val="16"/>
                <w:szCs w:val="16"/>
              </w:rPr>
              <w:t xml:space="preserve"> (2 CFR 200.319(a)(3)</w:t>
            </w:r>
            <w:r>
              <w:rPr>
                <w:sz w:val="16"/>
                <w:szCs w:val="16"/>
              </w:rPr>
              <w:t>)</w:t>
            </w:r>
          </w:p>
          <w:p w14:paraId="41E82AD9" w14:textId="77777777" w:rsidR="006D55D4" w:rsidRPr="0094070F" w:rsidRDefault="006D55D4" w:rsidP="00D27B73">
            <w:pPr>
              <w:rPr>
                <w:sz w:val="20"/>
                <w:szCs w:val="20"/>
              </w:rPr>
            </w:pPr>
          </w:p>
        </w:tc>
        <w:sdt>
          <w:sdtPr>
            <w:rPr>
              <w:b/>
              <w:bCs/>
              <w:sz w:val="20"/>
              <w:szCs w:val="20"/>
            </w:rPr>
            <w:id w:val="-63263865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02C0A10D" w14:textId="77777777" w:rsidR="006D55D4" w:rsidRDefault="006D55D4" w:rsidP="00D27B73">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194368560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2EF1783" w14:textId="77777777" w:rsidR="006D55D4" w:rsidRDefault="006D55D4" w:rsidP="00D27B73">
                <w:pPr>
                  <w:jc w:val="center"/>
                  <w:rPr>
                    <w:b/>
                    <w:bCs/>
                    <w:sz w:val="20"/>
                    <w:szCs w:val="20"/>
                  </w:rPr>
                </w:pPr>
                <w:r w:rsidRPr="00B874DD">
                  <w:rPr>
                    <w:rFonts w:ascii="Segoe UI Symbol" w:hAnsi="Segoe UI Symbol" w:cs="Segoe UI Symbol"/>
                    <w:b/>
                    <w:bCs/>
                    <w:sz w:val="20"/>
                    <w:szCs w:val="20"/>
                  </w:rPr>
                  <w:t>☐</w:t>
                </w:r>
              </w:p>
            </w:tc>
          </w:sdtContent>
        </w:sdt>
      </w:tr>
      <w:tr w:rsidR="005E5EBF" w14:paraId="3739DC78" w14:textId="77777777" w:rsidTr="00740828">
        <w:trPr>
          <w:trHeight w:val="566"/>
        </w:trPr>
        <w:tc>
          <w:tcPr>
            <w:tcW w:w="9350" w:type="dxa"/>
            <w:gridSpan w:val="3"/>
            <w:shd w:val="clear" w:color="auto" w:fill="B8CCE4" w:themeFill="accent1" w:themeFillTint="66"/>
          </w:tcPr>
          <w:p w14:paraId="3CC30D1E" w14:textId="77777777" w:rsidR="005E5EBF" w:rsidRPr="00BC767C" w:rsidRDefault="005E5EBF" w:rsidP="005E5EBF">
            <w:pPr>
              <w:rPr>
                <w:b/>
                <w:bCs/>
                <w:sz w:val="20"/>
                <w:szCs w:val="20"/>
              </w:rPr>
            </w:pPr>
            <w:r w:rsidRPr="00BC767C">
              <w:rPr>
                <w:b/>
                <w:bCs/>
                <w:sz w:val="20"/>
                <w:szCs w:val="20"/>
              </w:rPr>
              <w:t>Arbitrary Action</w:t>
            </w:r>
          </w:p>
          <w:p w14:paraId="2C14DB9D" w14:textId="68D1C8D8" w:rsidR="005E5EBF" w:rsidRPr="00740828" w:rsidRDefault="005E5EBF" w:rsidP="00740828">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(4)(j)) (2 CFR 200.319(a)(7))</w:t>
            </w:r>
          </w:p>
        </w:tc>
      </w:tr>
      <w:tr w:rsidR="006D55D4" w14:paraId="6DC52DD2" w14:textId="77777777" w:rsidTr="00D27B73">
        <w:tc>
          <w:tcPr>
            <w:tcW w:w="7285" w:type="dxa"/>
          </w:tcPr>
          <w:p w14:paraId="10535C44" w14:textId="77777777" w:rsidR="006D55D4" w:rsidRDefault="006D55D4" w:rsidP="00D27B73">
            <w:pPr>
              <w:rPr>
                <w:sz w:val="20"/>
                <w:szCs w:val="20"/>
              </w:rPr>
            </w:pPr>
            <w:r>
              <w:rPr>
                <w:sz w:val="20"/>
                <w:szCs w:val="20"/>
              </w:rPr>
              <w:t>The specifications do not appear to require unrelated requirements or arbitrary actions?</w:t>
            </w:r>
          </w:p>
          <w:p w14:paraId="587947EF" w14:textId="77777777" w:rsidR="006D55D4" w:rsidRPr="00B874DD" w:rsidRDefault="006D55D4" w:rsidP="005E5EBF">
            <w:pPr>
              <w:rPr>
                <w:sz w:val="20"/>
                <w:szCs w:val="20"/>
              </w:rPr>
            </w:pPr>
          </w:p>
        </w:tc>
        <w:sdt>
          <w:sdtPr>
            <w:rPr>
              <w:b/>
              <w:bCs/>
              <w:sz w:val="20"/>
              <w:szCs w:val="20"/>
            </w:rPr>
            <w:id w:val="2080715108"/>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FC9804E" w14:textId="77777777" w:rsidR="006D55D4" w:rsidRPr="00B874DD" w:rsidRDefault="006D55D4" w:rsidP="00D27B73">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712928695"/>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04BFA11" w14:textId="77777777" w:rsidR="006D55D4" w:rsidRPr="00B874DD" w:rsidRDefault="006D55D4" w:rsidP="00D27B73">
                <w:pPr>
                  <w:jc w:val="center"/>
                  <w:rPr>
                    <w:b/>
                    <w:bCs/>
                    <w:sz w:val="20"/>
                    <w:szCs w:val="20"/>
                  </w:rPr>
                </w:pPr>
                <w:r w:rsidRPr="00B874DD">
                  <w:rPr>
                    <w:rFonts w:ascii="Segoe UI Symbol" w:hAnsi="Segoe UI Symbol" w:cs="Segoe UI Symbol"/>
                    <w:b/>
                    <w:bCs/>
                    <w:sz w:val="20"/>
                    <w:szCs w:val="20"/>
                  </w:rPr>
                  <w:t>☐</w:t>
                </w:r>
              </w:p>
            </w:tc>
          </w:sdtContent>
        </w:sdt>
      </w:tr>
    </w:tbl>
    <w:p w14:paraId="154ED279" w14:textId="2E2D4151" w:rsidR="006D55D4" w:rsidRDefault="006D55D4" w:rsidP="00615540">
      <w:pPr>
        <w:spacing w:after="0" w:line="240" w:lineRule="auto"/>
        <w:rPr>
          <w:sz w:val="20"/>
          <w:szCs w:val="20"/>
        </w:rPr>
      </w:pPr>
    </w:p>
    <w:p w14:paraId="192F88BC" w14:textId="77777777" w:rsidR="006D55D4" w:rsidRDefault="006D55D4" w:rsidP="00615540">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6D55D4" w14:paraId="7488769F" w14:textId="77777777" w:rsidTr="00F514AD">
        <w:tc>
          <w:tcPr>
            <w:tcW w:w="9350" w:type="dxa"/>
            <w:gridSpan w:val="3"/>
            <w:shd w:val="clear" w:color="auto" w:fill="B8CCE4" w:themeFill="accent1" w:themeFillTint="66"/>
          </w:tcPr>
          <w:p w14:paraId="78ECC422" w14:textId="77777777" w:rsidR="006D55D4" w:rsidRDefault="006D55D4" w:rsidP="00D27B73">
            <w:pPr>
              <w:rPr>
                <w:b/>
                <w:bCs/>
                <w:sz w:val="20"/>
                <w:szCs w:val="20"/>
              </w:rPr>
            </w:pPr>
            <w:r w:rsidRPr="00D8631A">
              <w:rPr>
                <w:b/>
                <w:bCs/>
                <w:sz w:val="20"/>
                <w:szCs w:val="20"/>
              </w:rPr>
              <w:t xml:space="preserve">Solicitation </w:t>
            </w:r>
            <w:r>
              <w:rPr>
                <w:b/>
                <w:bCs/>
                <w:sz w:val="20"/>
                <w:szCs w:val="20"/>
              </w:rPr>
              <w:t>Requirements Prohibitions Analysis – Competitive Procurements</w:t>
            </w:r>
          </w:p>
          <w:p w14:paraId="1D26CCB8" w14:textId="13A34077" w:rsidR="006D55D4" w:rsidRPr="006D55D4" w:rsidRDefault="006D55D4" w:rsidP="00D27B73">
            <w:pPr>
              <w:rPr>
                <w:sz w:val="20"/>
                <w:szCs w:val="20"/>
              </w:rPr>
            </w:pPr>
          </w:p>
        </w:tc>
      </w:tr>
      <w:tr w:rsidR="00F514AD" w:rsidRPr="008F0F8B" w14:paraId="503C8D29" w14:textId="77777777" w:rsidTr="00F514AD">
        <w:tc>
          <w:tcPr>
            <w:tcW w:w="7285" w:type="dxa"/>
            <w:shd w:val="clear" w:color="auto" w:fill="auto"/>
          </w:tcPr>
          <w:p w14:paraId="7CC98A26" w14:textId="77777777" w:rsidR="00F514AD" w:rsidRPr="000136A4" w:rsidRDefault="00F514AD" w:rsidP="00D27B73">
            <w:pPr>
              <w:rPr>
                <w:b/>
                <w:bCs/>
                <w:sz w:val="20"/>
                <w:szCs w:val="20"/>
              </w:rPr>
            </w:pPr>
          </w:p>
        </w:tc>
        <w:tc>
          <w:tcPr>
            <w:tcW w:w="1032" w:type="dxa"/>
            <w:shd w:val="clear" w:color="auto" w:fill="auto"/>
            <w:vAlign w:val="center"/>
          </w:tcPr>
          <w:p w14:paraId="5AC5DBA6" w14:textId="60CECA98" w:rsidR="00F514AD" w:rsidRDefault="00F514AD" w:rsidP="00D27B73">
            <w:pPr>
              <w:jc w:val="center"/>
              <w:rPr>
                <w:b/>
                <w:bCs/>
                <w:sz w:val="20"/>
                <w:szCs w:val="20"/>
              </w:rPr>
            </w:pPr>
            <w:r>
              <w:rPr>
                <w:b/>
                <w:bCs/>
                <w:sz w:val="20"/>
                <w:szCs w:val="20"/>
              </w:rPr>
              <w:t>True</w:t>
            </w:r>
          </w:p>
        </w:tc>
        <w:tc>
          <w:tcPr>
            <w:tcW w:w="1033" w:type="dxa"/>
            <w:shd w:val="clear" w:color="auto" w:fill="auto"/>
            <w:vAlign w:val="center"/>
          </w:tcPr>
          <w:p w14:paraId="73885547" w14:textId="6A1F285B" w:rsidR="00F514AD" w:rsidRDefault="00F514AD" w:rsidP="00D27B73">
            <w:pPr>
              <w:jc w:val="center"/>
              <w:rPr>
                <w:b/>
                <w:bCs/>
                <w:sz w:val="20"/>
                <w:szCs w:val="20"/>
              </w:rPr>
            </w:pPr>
            <w:r>
              <w:rPr>
                <w:b/>
                <w:bCs/>
                <w:sz w:val="20"/>
                <w:szCs w:val="20"/>
              </w:rPr>
              <w:t>False</w:t>
            </w:r>
          </w:p>
        </w:tc>
      </w:tr>
      <w:tr w:rsidR="006D55D4" w:rsidRPr="008F0F8B" w14:paraId="0DB2CCBB" w14:textId="77777777" w:rsidTr="00D27B73">
        <w:tc>
          <w:tcPr>
            <w:tcW w:w="7285" w:type="dxa"/>
          </w:tcPr>
          <w:p w14:paraId="2CB3CD5D" w14:textId="77777777" w:rsidR="006D55D4" w:rsidRPr="000136A4" w:rsidRDefault="006D55D4" w:rsidP="00D27B73">
            <w:pPr>
              <w:rPr>
                <w:b/>
                <w:bCs/>
                <w:sz w:val="20"/>
                <w:szCs w:val="20"/>
              </w:rPr>
            </w:pPr>
            <w:r w:rsidRPr="000136A4">
              <w:rPr>
                <w:b/>
                <w:bCs/>
                <w:sz w:val="20"/>
                <w:szCs w:val="20"/>
              </w:rPr>
              <w:t>Competitive Specifications</w:t>
            </w:r>
          </w:p>
          <w:p w14:paraId="08DA287A" w14:textId="77777777" w:rsidR="006D55D4" w:rsidRDefault="006D55D4" w:rsidP="00D27B73">
            <w:pPr>
              <w:rPr>
                <w:sz w:val="20"/>
                <w:szCs w:val="20"/>
              </w:rPr>
            </w:pPr>
            <w:r>
              <w:rPr>
                <w:sz w:val="20"/>
                <w:szCs w:val="20"/>
              </w:rPr>
              <w:t>The specification/requirements appear to represent</w:t>
            </w:r>
            <w:r>
              <w:t xml:space="preserve"> </w:t>
            </w:r>
            <w:r w:rsidRPr="0042091F">
              <w:rPr>
                <w:sz w:val="20"/>
                <w:szCs w:val="20"/>
              </w:rPr>
              <w:t xml:space="preserve">a description of the </w:t>
            </w:r>
            <w:r>
              <w:rPr>
                <w:sz w:val="20"/>
                <w:szCs w:val="20"/>
              </w:rPr>
              <w:t>specifications</w:t>
            </w:r>
            <w:r w:rsidRPr="0042091F">
              <w:rPr>
                <w:sz w:val="20"/>
                <w:szCs w:val="20"/>
              </w:rPr>
              <w:t xml:space="preserve"> </w:t>
            </w:r>
            <w:r>
              <w:rPr>
                <w:sz w:val="20"/>
                <w:szCs w:val="20"/>
              </w:rPr>
              <w:t>that do not unduly restrict competition</w:t>
            </w:r>
            <w:r w:rsidRPr="008F0F8B">
              <w:rPr>
                <w:sz w:val="20"/>
                <w:szCs w:val="20"/>
              </w:rPr>
              <w:t>?</w:t>
            </w:r>
            <w:r>
              <w:rPr>
                <w:sz w:val="20"/>
                <w:szCs w:val="20"/>
              </w:rPr>
              <w:t xml:space="preserve">  </w:t>
            </w:r>
          </w:p>
          <w:p w14:paraId="344F92EF" w14:textId="77777777" w:rsidR="006D55D4" w:rsidRDefault="006D55D4" w:rsidP="00D27B73">
            <w:pPr>
              <w:rPr>
                <w:sz w:val="20"/>
                <w:szCs w:val="20"/>
              </w:rPr>
            </w:pPr>
            <w:r w:rsidRPr="0042091F">
              <w:rPr>
                <w:sz w:val="16"/>
                <w:szCs w:val="16"/>
              </w:rPr>
              <w:t>(4220.1F Chapter III Section 3.a.) (4220.1F Chapter VI Section 2.a.) (2 CFR §200.319</w:t>
            </w:r>
            <w:r>
              <w:rPr>
                <w:sz w:val="16"/>
                <w:szCs w:val="16"/>
              </w:rPr>
              <w:t>)</w:t>
            </w:r>
          </w:p>
          <w:p w14:paraId="6BC4A0A8" w14:textId="77777777" w:rsidR="006D55D4" w:rsidRPr="0042091F" w:rsidRDefault="006D55D4" w:rsidP="00D27B73">
            <w:pPr>
              <w:rPr>
                <w:sz w:val="20"/>
                <w:szCs w:val="20"/>
              </w:rPr>
            </w:pPr>
          </w:p>
        </w:tc>
        <w:sdt>
          <w:sdtPr>
            <w:rPr>
              <w:b/>
              <w:bCs/>
              <w:sz w:val="20"/>
              <w:szCs w:val="20"/>
            </w:rPr>
            <w:id w:val="901021849"/>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15431F5" w14:textId="77777777" w:rsidR="006D55D4" w:rsidRPr="008F0F8B" w:rsidRDefault="006D55D4" w:rsidP="00D27B7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2599151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60D779E" w14:textId="77777777" w:rsidR="006D55D4" w:rsidRPr="008F0F8B" w:rsidRDefault="006D55D4" w:rsidP="00D27B73">
                <w:pPr>
                  <w:jc w:val="center"/>
                  <w:rPr>
                    <w:b/>
                    <w:bCs/>
                    <w:sz w:val="20"/>
                    <w:szCs w:val="20"/>
                  </w:rPr>
                </w:pPr>
                <w:r w:rsidRPr="000136A4">
                  <w:rPr>
                    <w:rFonts w:ascii="Segoe UI Symbol" w:hAnsi="Segoe UI Symbol" w:cs="Segoe UI Symbol"/>
                    <w:b/>
                    <w:bCs/>
                    <w:sz w:val="20"/>
                    <w:szCs w:val="20"/>
                  </w:rPr>
                  <w:t>☐</w:t>
                </w:r>
              </w:p>
            </w:tc>
          </w:sdtContent>
        </w:sdt>
      </w:tr>
    </w:tbl>
    <w:p w14:paraId="069D2540" w14:textId="5230D123" w:rsidR="006D55D4" w:rsidRDefault="006D55D4"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9C46F2" w:rsidRPr="00D8631A" w14:paraId="643D906D" w14:textId="77777777" w:rsidTr="004B463A">
        <w:trPr>
          <w:trHeight w:val="485"/>
        </w:trPr>
        <w:tc>
          <w:tcPr>
            <w:tcW w:w="9350" w:type="dxa"/>
            <w:shd w:val="clear" w:color="auto" w:fill="E5B8B7" w:themeFill="accent2" w:themeFillTint="66"/>
          </w:tcPr>
          <w:p w14:paraId="507B71AE" w14:textId="12A54E27" w:rsidR="009C46F2" w:rsidRDefault="009C46F2" w:rsidP="004B463A">
            <w:pPr>
              <w:jc w:val="center"/>
              <w:rPr>
                <w:b/>
                <w:bCs/>
                <w:sz w:val="36"/>
                <w:szCs w:val="36"/>
              </w:rPr>
            </w:pPr>
            <w:r>
              <w:rPr>
                <w:b/>
                <w:bCs/>
                <w:sz w:val="36"/>
                <w:szCs w:val="36"/>
              </w:rPr>
              <w:t>Requirements Prohibition Analysis</w:t>
            </w:r>
            <w:r w:rsidRPr="00D24BA0">
              <w:rPr>
                <w:b/>
                <w:bCs/>
                <w:sz w:val="36"/>
                <w:szCs w:val="36"/>
              </w:rPr>
              <w:t xml:space="preserve"> – Part </w:t>
            </w:r>
            <w:r>
              <w:rPr>
                <w:b/>
                <w:bCs/>
                <w:sz w:val="36"/>
                <w:szCs w:val="36"/>
              </w:rPr>
              <w:t>2</w:t>
            </w:r>
          </w:p>
          <w:p w14:paraId="2AC50AD6" w14:textId="26FDBDC6" w:rsidR="009C46F2" w:rsidRPr="001A721B" w:rsidRDefault="009C46F2" w:rsidP="004B463A">
            <w:pPr>
              <w:jc w:val="center"/>
              <w:rPr>
                <w:sz w:val="28"/>
                <w:szCs w:val="28"/>
              </w:rPr>
            </w:pPr>
            <w:r w:rsidRPr="001A721B">
              <w:t>Reviewed prior to award</w:t>
            </w:r>
          </w:p>
        </w:tc>
      </w:tr>
    </w:tbl>
    <w:p w14:paraId="37F75481" w14:textId="77777777" w:rsidR="009C46F2" w:rsidRDefault="009C46F2" w:rsidP="009C46F2">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9C46F2" w:rsidRPr="008F0F8B" w14:paraId="44D24BE2" w14:textId="77777777" w:rsidTr="004B463A">
        <w:trPr>
          <w:trHeight w:val="539"/>
        </w:trPr>
        <w:tc>
          <w:tcPr>
            <w:tcW w:w="9350" w:type="dxa"/>
            <w:gridSpan w:val="3"/>
            <w:shd w:val="clear" w:color="auto" w:fill="B8CCE4" w:themeFill="accent1" w:themeFillTint="66"/>
          </w:tcPr>
          <w:p w14:paraId="2671A538" w14:textId="77777777" w:rsidR="009C46F2" w:rsidRDefault="009C46F2" w:rsidP="004B463A">
            <w:pPr>
              <w:rPr>
                <w:sz w:val="20"/>
                <w:szCs w:val="20"/>
              </w:rPr>
            </w:pPr>
            <w:r w:rsidRPr="00D8631A">
              <w:rPr>
                <w:b/>
                <w:bCs/>
                <w:sz w:val="20"/>
                <w:szCs w:val="20"/>
              </w:rPr>
              <w:t xml:space="preserve">Solicitation </w:t>
            </w:r>
            <w:r>
              <w:rPr>
                <w:b/>
                <w:bCs/>
                <w:sz w:val="20"/>
                <w:szCs w:val="20"/>
              </w:rPr>
              <w:t>Requirements Prohibitions Analysis – Competitive Procurements</w:t>
            </w:r>
          </w:p>
          <w:p w14:paraId="71FE4491" w14:textId="77777777" w:rsidR="009C46F2" w:rsidRDefault="009C46F2" w:rsidP="004B463A">
            <w:pPr>
              <w:rPr>
                <w:sz w:val="16"/>
                <w:szCs w:val="16"/>
              </w:rPr>
            </w:pPr>
            <w:r w:rsidRPr="006D55D4">
              <w:rPr>
                <w:sz w:val="16"/>
                <w:szCs w:val="16"/>
              </w:rPr>
              <w:t>(4220.1F Chapter VI Section 2.a.(4))</w:t>
            </w:r>
          </w:p>
          <w:p w14:paraId="0FC74786" w14:textId="77777777" w:rsidR="00441136" w:rsidRDefault="00441136" w:rsidP="004B463A">
            <w:pPr>
              <w:rPr>
                <w:sz w:val="16"/>
                <w:szCs w:val="16"/>
              </w:rPr>
            </w:pPr>
          </w:p>
          <w:p w14:paraId="70DC0C57" w14:textId="6B0FA80F" w:rsidR="00441136" w:rsidRPr="002A740B" w:rsidRDefault="00441136" w:rsidP="004B463A">
            <w:pPr>
              <w:rPr>
                <w:sz w:val="16"/>
                <w:szCs w:val="16"/>
              </w:rPr>
            </w:pPr>
            <w:r w:rsidRPr="006D55D4">
              <w:rPr>
                <w:sz w:val="20"/>
                <w:szCs w:val="20"/>
              </w:rPr>
              <w:t>The Common Grant Rules prohibits solicitation requirements that contain features that unduly restrict competition.</w:t>
            </w:r>
          </w:p>
        </w:tc>
      </w:tr>
      <w:tr w:rsidR="009C46F2" w:rsidRPr="008F0F8B" w14:paraId="03027127" w14:textId="77777777" w:rsidTr="004B463A">
        <w:tc>
          <w:tcPr>
            <w:tcW w:w="7285" w:type="dxa"/>
          </w:tcPr>
          <w:p w14:paraId="0E58F03A" w14:textId="77777777" w:rsidR="009C46F2" w:rsidRPr="008F0F8B" w:rsidRDefault="009C46F2" w:rsidP="004B463A">
            <w:pPr>
              <w:rPr>
                <w:sz w:val="20"/>
                <w:szCs w:val="20"/>
              </w:rPr>
            </w:pPr>
          </w:p>
        </w:tc>
        <w:tc>
          <w:tcPr>
            <w:tcW w:w="1032" w:type="dxa"/>
          </w:tcPr>
          <w:p w14:paraId="0504A363" w14:textId="77777777" w:rsidR="009C46F2" w:rsidRPr="008F0F8B" w:rsidRDefault="009C46F2" w:rsidP="004B463A">
            <w:pPr>
              <w:jc w:val="center"/>
              <w:rPr>
                <w:b/>
                <w:bCs/>
                <w:sz w:val="20"/>
                <w:szCs w:val="20"/>
              </w:rPr>
            </w:pPr>
            <w:r w:rsidRPr="008F0F8B">
              <w:rPr>
                <w:b/>
                <w:bCs/>
                <w:sz w:val="20"/>
                <w:szCs w:val="20"/>
              </w:rPr>
              <w:t>True</w:t>
            </w:r>
          </w:p>
        </w:tc>
        <w:tc>
          <w:tcPr>
            <w:tcW w:w="1033" w:type="dxa"/>
          </w:tcPr>
          <w:p w14:paraId="1DFCB6ED" w14:textId="77777777" w:rsidR="009C46F2" w:rsidRPr="008F0F8B" w:rsidRDefault="009C46F2" w:rsidP="004B463A">
            <w:pPr>
              <w:jc w:val="center"/>
              <w:rPr>
                <w:b/>
                <w:bCs/>
                <w:sz w:val="20"/>
                <w:szCs w:val="20"/>
              </w:rPr>
            </w:pPr>
            <w:r w:rsidRPr="008F0F8B">
              <w:rPr>
                <w:b/>
                <w:bCs/>
                <w:sz w:val="20"/>
                <w:szCs w:val="20"/>
              </w:rPr>
              <w:t>False</w:t>
            </w:r>
          </w:p>
        </w:tc>
      </w:tr>
      <w:tr w:rsidR="009C46F2" w:rsidRPr="008F0F8B" w14:paraId="61F02117" w14:textId="77777777" w:rsidTr="004B463A">
        <w:trPr>
          <w:trHeight w:val="566"/>
        </w:trPr>
        <w:tc>
          <w:tcPr>
            <w:tcW w:w="9350" w:type="dxa"/>
            <w:gridSpan w:val="3"/>
            <w:shd w:val="clear" w:color="auto" w:fill="B8CCE4" w:themeFill="accent1" w:themeFillTint="66"/>
          </w:tcPr>
          <w:p w14:paraId="0FBB8A7C" w14:textId="77777777" w:rsidR="009C46F2" w:rsidRDefault="009C46F2" w:rsidP="004B463A">
            <w:pPr>
              <w:rPr>
                <w:b/>
                <w:bCs/>
                <w:sz w:val="20"/>
                <w:szCs w:val="20"/>
              </w:rPr>
            </w:pPr>
            <w:r>
              <w:rPr>
                <w:b/>
                <w:bCs/>
                <w:sz w:val="20"/>
                <w:szCs w:val="20"/>
              </w:rPr>
              <w:t xml:space="preserve">Excessive or </w:t>
            </w:r>
            <w:r w:rsidRPr="0094070F">
              <w:rPr>
                <w:b/>
                <w:bCs/>
                <w:sz w:val="20"/>
                <w:szCs w:val="20"/>
              </w:rPr>
              <w:t>Unreasonable Requirements</w:t>
            </w:r>
          </w:p>
          <w:p w14:paraId="28BC7C0F" w14:textId="77777777" w:rsidR="009C46F2" w:rsidRPr="00740828" w:rsidRDefault="009C46F2" w:rsidP="004B463A">
            <w:pPr>
              <w:rPr>
                <w:sz w:val="16"/>
                <w:szCs w:val="16"/>
              </w:rPr>
            </w:pPr>
            <w:r>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(4)(a)</w:t>
            </w:r>
            <w:r>
              <w:rPr>
                <w:sz w:val="16"/>
                <w:szCs w:val="16"/>
              </w:rPr>
              <w:t>) (</w:t>
            </w:r>
            <w:r w:rsidRPr="0094070F">
              <w:rPr>
                <w:sz w:val="16"/>
                <w:szCs w:val="16"/>
              </w:rPr>
              <w:t>2 CFR 200.319(a)(1)</w:t>
            </w:r>
            <w:r>
              <w:rPr>
                <w:sz w:val="16"/>
                <w:szCs w:val="16"/>
              </w:rPr>
              <w:t>)</w:t>
            </w:r>
          </w:p>
        </w:tc>
      </w:tr>
      <w:tr w:rsidR="009C46F2" w:rsidRPr="008F0F8B" w14:paraId="7F746972" w14:textId="77777777" w:rsidTr="004B463A">
        <w:trPr>
          <w:trHeight w:val="602"/>
        </w:trPr>
        <w:tc>
          <w:tcPr>
            <w:tcW w:w="7285" w:type="dxa"/>
            <w:vAlign w:val="center"/>
          </w:tcPr>
          <w:p w14:paraId="543260CC" w14:textId="2CD1AC32" w:rsidR="009C46F2" w:rsidRPr="00E47921" w:rsidRDefault="009C46F2" w:rsidP="004B463A">
            <w:pPr>
              <w:rPr>
                <w:sz w:val="20"/>
                <w:szCs w:val="20"/>
              </w:rPr>
            </w:pPr>
            <w:r w:rsidRPr="0094070F">
              <w:rPr>
                <w:sz w:val="20"/>
                <w:szCs w:val="20"/>
              </w:rPr>
              <w:t>D</w:t>
            </w:r>
            <w:r w:rsidR="00441136">
              <w:rPr>
                <w:sz w:val="20"/>
                <w:szCs w:val="20"/>
              </w:rPr>
              <w:t>id</w:t>
            </w:r>
            <w:r w:rsidRPr="0094070F">
              <w:rPr>
                <w:sz w:val="20"/>
                <w:szCs w:val="20"/>
              </w:rPr>
              <w:t xml:space="preserve"> the specifications </w:t>
            </w:r>
            <w:r>
              <w:rPr>
                <w:sz w:val="20"/>
                <w:szCs w:val="20"/>
              </w:rPr>
              <w:t xml:space="preserve">appear to </w:t>
            </w:r>
            <w:r w:rsidRPr="0094070F">
              <w:rPr>
                <w:sz w:val="20"/>
                <w:szCs w:val="20"/>
              </w:rPr>
              <w:t xml:space="preserve">avoid placing unreasonable requirements on firms </w:t>
            </w:r>
            <w:proofErr w:type="gramStart"/>
            <w:r w:rsidRPr="0094070F">
              <w:rPr>
                <w:sz w:val="20"/>
                <w:szCs w:val="20"/>
              </w:rPr>
              <w:t>in order for</w:t>
            </w:r>
            <w:proofErr w:type="gramEnd"/>
            <w:r w:rsidRPr="0094070F">
              <w:rPr>
                <w:sz w:val="20"/>
                <w:szCs w:val="20"/>
              </w:rPr>
              <w:t xml:space="preserve"> them to qualify to do business?</w:t>
            </w:r>
          </w:p>
        </w:tc>
        <w:sdt>
          <w:sdtPr>
            <w:rPr>
              <w:b/>
              <w:bCs/>
              <w:sz w:val="20"/>
              <w:szCs w:val="20"/>
            </w:rPr>
            <w:id w:val="1959994460"/>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2BB84C1A" w14:textId="77777777" w:rsidR="009C46F2" w:rsidRPr="008F0F8B" w:rsidRDefault="009C46F2" w:rsidP="004B463A">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1110714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84C3AB0" w14:textId="77777777" w:rsidR="009C46F2" w:rsidRPr="008F0F8B" w:rsidRDefault="009C46F2" w:rsidP="004B463A">
                <w:pPr>
                  <w:jc w:val="center"/>
                  <w:rPr>
                    <w:b/>
                    <w:bCs/>
                    <w:sz w:val="20"/>
                    <w:szCs w:val="20"/>
                  </w:rPr>
                </w:pPr>
                <w:r w:rsidRPr="008F0F8B">
                  <w:rPr>
                    <w:rFonts w:ascii="MS Gothic" w:eastAsia="MS Gothic" w:hAnsi="MS Gothic" w:hint="eastAsia"/>
                    <w:b/>
                    <w:bCs/>
                    <w:sz w:val="20"/>
                    <w:szCs w:val="20"/>
                  </w:rPr>
                  <w:t>☐</w:t>
                </w:r>
              </w:p>
            </w:tc>
          </w:sdtContent>
        </w:sdt>
      </w:tr>
      <w:tr w:rsidR="009C46F2" w:rsidRPr="008F0F8B" w14:paraId="11BCFE87" w14:textId="77777777" w:rsidTr="004B463A">
        <w:trPr>
          <w:trHeight w:val="611"/>
        </w:trPr>
        <w:tc>
          <w:tcPr>
            <w:tcW w:w="9350" w:type="dxa"/>
            <w:gridSpan w:val="3"/>
            <w:shd w:val="clear" w:color="auto" w:fill="B8CCE4" w:themeFill="accent1" w:themeFillTint="66"/>
            <w:vAlign w:val="center"/>
          </w:tcPr>
          <w:p w14:paraId="2FFE2FC1" w14:textId="77777777" w:rsidR="009C46F2" w:rsidRPr="0094070F" w:rsidRDefault="009C46F2" w:rsidP="004B463A">
            <w:pPr>
              <w:rPr>
                <w:b/>
                <w:bCs/>
                <w:sz w:val="20"/>
                <w:szCs w:val="20"/>
              </w:rPr>
            </w:pPr>
            <w:r w:rsidRPr="0094070F">
              <w:rPr>
                <w:b/>
                <w:bCs/>
                <w:sz w:val="20"/>
                <w:szCs w:val="20"/>
              </w:rPr>
              <w:t>Unnecessary Experience</w:t>
            </w:r>
          </w:p>
          <w:p w14:paraId="457AC3F9" w14:textId="77777777" w:rsidR="009C46F2" w:rsidRPr="00740828" w:rsidRDefault="009C46F2" w:rsidP="004B463A">
            <w:pPr>
              <w:rPr>
                <w:sz w:val="16"/>
                <w:szCs w:val="16"/>
              </w:rPr>
            </w:pPr>
            <w:r w:rsidRPr="003215CC">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(4)(b)</w:t>
            </w:r>
            <w:r>
              <w:rPr>
                <w:sz w:val="16"/>
                <w:szCs w:val="16"/>
              </w:rPr>
              <w:t>) (</w:t>
            </w:r>
            <w:r w:rsidRPr="0094070F">
              <w:rPr>
                <w:sz w:val="16"/>
                <w:szCs w:val="16"/>
              </w:rPr>
              <w:t>2 CFR 200.319(a)(2)</w:t>
            </w:r>
            <w:r>
              <w:rPr>
                <w:sz w:val="16"/>
                <w:szCs w:val="16"/>
              </w:rPr>
              <w:t>)</w:t>
            </w:r>
          </w:p>
        </w:tc>
      </w:tr>
      <w:tr w:rsidR="009C46F2" w:rsidRPr="008F0F8B" w14:paraId="2168D118" w14:textId="77777777" w:rsidTr="004B463A">
        <w:trPr>
          <w:trHeight w:val="377"/>
        </w:trPr>
        <w:tc>
          <w:tcPr>
            <w:tcW w:w="7285" w:type="dxa"/>
            <w:vAlign w:val="center"/>
          </w:tcPr>
          <w:p w14:paraId="1A7D3712" w14:textId="031C5025" w:rsidR="009C46F2" w:rsidRPr="008F0F8B" w:rsidRDefault="009C46F2" w:rsidP="004B463A">
            <w:pPr>
              <w:rPr>
                <w:sz w:val="20"/>
                <w:szCs w:val="20"/>
              </w:rPr>
            </w:pPr>
            <w:r w:rsidRPr="0094070F">
              <w:rPr>
                <w:sz w:val="20"/>
                <w:szCs w:val="20"/>
              </w:rPr>
              <w:t>D</w:t>
            </w:r>
            <w:r w:rsidR="00441136">
              <w:rPr>
                <w:sz w:val="20"/>
                <w:szCs w:val="20"/>
              </w:rPr>
              <w:t>id</w:t>
            </w:r>
            <w:r w:rsidRPr="0094070F">
              <w:rPr>
                <w:sz w:val="20"/>
                <w:szCs w:val="20"/>
              </w:rPr>
              <w:t xml:space="preserve"> the specifications </w:t>
            </w:r>
            <w:r>
              <w:rPr>
                <w:sz w:val="20"/>
                <w:szCs w:val="20"/>
              </w:rPr>
              <w:t xml:space="preserve">appear to </w:t>
            </w:r>
            <w:r w:rsidRPr="0094070F">
              <w:rPr>
                <w:sz w:val="20"/>
                <w:szCs w:val="20"/>
              </w:rPr>
              <w:t>avoid requiring unnecessary experience?</w:t>
            </w:r>
          </w:p>
        </w:tc>
        <w:sdt>
          <w:sdtPr>
            <w:rPr>
              <w:b/>
              <w:bCs/>
              <w:sz w:val="20"/>
              <w:szCs w:val="20"/>
            </w:rPr>
            <w:id w:val="61988450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0B65F97" w14:textId="77777777" w:rsidR="009C46F2" w:rsidRPr="008F0F8B" w:rsidRDefault="009C46F2" w:rsidP="004B463A">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062554861"/>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7F7E0A94" w14:textId="77777777" w:rsidR="009C46F2" w:rsidRPr="008F0F8B" w:rsidRDefault="009C46F2" w:rsidP="004B463A">
                <w:pPr>
                  <w:jc w:val="center"/>
                  <w:rPr>
                    <w:b/>
                    <w:bCs/>
                    <w:sz w:val="20"/>
                    <w:szCs w:val="20"/>
                  </w:rPr>
                </w:pPr>
                <w:r w:rsidRPr="008F0F8B">
                  <w:rPr>
                    <w:rFonts w:ascii="MS Gothic" w:eastAsia="MS Gothic" w:hAnsi="MS Gothic" w:hint="eastAsia"/>
                    <w:b/>
                    <w:bCs/>
                    <w:sz w:val="20"/>
                    <w:szCs w:val="20"/>
                  </w:rPr>
                  <w:t>☐</w:t>
                </w:r>
              </w:p>
            </w:tc>
          </w:sdtContent>
        </w:sdt>
      </w:tr>
      <w:tr w:rsidR="009C46F2" w:rsidRPr="008F0F8B" w14:paraId="37981F2F" w14:textId="77777777" w:rsidTr="004B463A">
        <w:trPr>
          <w:trHeight w:val="1313"/>
        </w:trPr>
        <w:tc>
          <w:tcPr>
            <w:tcW w:w="9350" w:type="dxa"/>
            <w:gridSpan w:val="3"/>
            <w:shd w:val="clear" w:color="auto" w:fill="B8CCE4" w:themeFill="accent1" w:themeFillTint="66"/>
            <w:vAlign w:val="center"/>
          </w:tcPr>
          <w:p w14:paraId="4D2A4CFA" w14:textId="77777777" w:rsidR="009C46F2" w:rsidRPr="0094070F" w:rsidRDefault="009C46F2" w:rsidP="004B463A">
            <w:pPr>
              <w:rPr>
                <w:b/>
                <w:bCs/>
                <w:sz w:val="20"/>
                <w:szCs w:val="20"/>
              </w:rPr>
            </w:pPr>
            <w:r w:rsidRPr="0094070F">
              <w:rPr>
                <w:b/>
                <w:bCs/>
                <w:sz w:val="20"/>
                <w:szCs w:val="20"/>
              </w:rPr>
              <w:t>Improper Prequalification</w:t>
            </w:r>
          </w:p>
          <w:p w14:paraId="6AD7E2B1" w14:textId="77777777" w:rsidR="009C46F2" w:rsidRDefault="009C46F2" w:rsidP="004B463A">
            <w:pPr>
              <w:rPr>
                <w:sz w:val="20"/>
                <w:szCs w:val="20"/>
              </w:rPr>
            </w:pPr>
            <w:r w:rsidRPr="0094070F">
              <w:rPr>
                <w:sz w:val="20"/>
                <w:szCs w:val="20"/>
              </w:rPr>
              <w:t>If prequalification is used, it must allow qualification during the solicitation period.  The solicitation period, however, is not required to be extended for a bidder who initiated the process late, to become qualified.  The prequalification timing procedures policy should guide</w:t>
            </w:r>
            <w:r>
              <w:rPr>
                <w:sz w:val="20"/>
                <w:szCs w:val="20"/>
              </w:rPr>
              <w:t>.</w:t>
            </w:r>
          </w:p>
          <w:p w14:paraId="77209244" w14:textId="77777777" w:rsidR="009C46F2" w:rsidRPr="00740828" w:rsidRDefault="009C46F2" w:rsidP="004B463A">
            <w:pPr>
              <w:rPr>
                <w:sz w:val="16"/>
                <w:szCs w:val="16"/>
              </w:rPr>
            </w:pPr>
            <w:r>
              <w:rPr>
                <w:sz w:val="16"/>
                <w:szCs w:val="16"/>
              </w:rPr>
              <w:t>(</w:t>
            </w:r>
            <w:r w:rsidRPr="0094070F">
              <w:rPr>
                <w:sz w:val="16"/>
                <w:szCs w:val="16"/>
              </w:rPr>
              <w:t>4220.1F.VI.</w:t>
            </w:r>
            <w:proofErr w:type="gramStart"/>
            <w:r w:rsidRPr="0094070F">
              <w:rPr>
                <w:sz w:val="16"/>
                <w:szCs w:val="16"/>
              </w:rPr>
              <w:t>2.a.</w:t>
            </w:r>
            <w:proofErr w:type="gramEnd"/>
            <w:r w:rsidRPr="0094070F">
              <w:rPr>
                <w:sz w:val="16"/>
                <w:szCs w:val="16"/>
              </w:rPr>
              <w:t>(4)</w:t>
            </w:r>
            <w:r>
              <w:rPr>
                <w:sz w:val="16"/>
                <w:szCs w:val="16"/>
              </w:rPr>
              <w:t>(c))</w:t>
            </w:r>
          </w:p>
        </w:tc>
      </w:tr>
      <w:tr w:rsidR="009C46F2" w:rsidRPr="008F0F8B" w14:paraId="7513E1B7" w14:textId="77777777" w:rsidTr="004B463A">
        <w:tc>
          <w:tcPr>
            <w:tcW w:w="7285" w:type="dxa"/>
            <w:vAlign w:val="center"/>
          </w:tcPr>
          <w:p w14:paraId="61F117E0" w14:textId="77777777" w:rsidR="009C46F2" w:rsidRDefault="009C46F2" w:rsidP="004B463A">
            <w:pPr>
              <w:rPr>
                <w:sz w:val="20"/>
                <w:szCs w:val="20"/>
              </w:rPr>
            </w:pPr>
            <w:r>
              <w:rPr>
                <w:sz w:val="20"/>
                <w:szCs w:val="20"/>
              </w:rPr>
              <w:t xml:space="preserve">Prequalification is not used in this </w:t>
            </w:r>
            <w:proofErr w:type="gramStart"/>
            <w:r>
              <w:rPr>
                <w:sz w:val="20"/>
                <w:szCs w:val="20"/>
              </w:rPr>
              <w:t>procurement</w:t>
            </w:r>
            <w:proofErr w:type="gramEnd"/>
            <w:r>
              <w:rPr>
                <w:sz w:val="20"/>
                <w:szCs w:val="20"/>
              </w:rPr>
              <w:t xml:space="preserve"> or it is used and offeror qualification during the solicitation period is allowed?</w:t>
            </w:r>
          </w:p>
          <w:p w14:paraId="792DE95A" w14:textId="77777777" w:rsidR="009C46F2" w:rsidRPr="008F0F8B" w:rsidRDefault="009C46F2" w:rsidP="004B463A">
            <w:pPr>
              <w:rPr>
                <w:sz w:val="20"/>
                <w:szCs w:val="20"/>
              </w:rPr>
            </w:pPr>
          </w:p>
        </w:tc>
        <w:sdt>
          <w:sdtPr>
            <w:rPr>
              <w:b/>
              <w:bCs/>
              <w:sz w:val="20"/>
              <w:szCs w:val="20"/>
            </w:rPr>
            <w:id w:val="-196089396"/>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15E20FF" w14:textId="77777777" w:rsidR="009C46F2" w:rsidRPr="008F0F8B" w:rsidRDefault="009C46F2" w:rsidP="004B463A">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69990352"/>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4324C7DA" w14:textId="77777777" w:rsidR="009C46F2" w:rsidRPr="008F0F8B" w:rsidRDefault="009C46F2" w:rsidP="004B463A">
                <w:pPr>
                  <w:jc w:val="center"/>
                  <w:rPr>
                    <w:b/>
                    <w:bCs/>
                    <w:sz w:val="20"/>
                    <w:szCs w:val="20"/>
                  </w:rPr>
                </w:pPr>
                <w:r>
                  <w:rPr>
                    <w:rFonts w:ascii="MS Gothic" w:eastAsia="MS Gothic" w:hAnsi="MS Gothic" w:hint="eastAsia"/>
                    <w:b/>
                    <w:bCs/>
                    <w:sz w:val="20"/>
                    <w:szCs w:val="20"/>
                  </w:rPr>
                  <w:t>☐</w:t>
                </w:r>
              </w:p>
            </w:tc>
          </w:sdtContent>
        </w:sdt>
      </w:tr>
      <w:tr w:rsidR="009C46F2" w:rsidRPr="008F0F8B" w14:paraId="07E20360" w14:textId="77777777" w:rsidTr="004B463A">
        <w:trPr>
          <w:trHeight w:val="629"/>
        </w:trPr>
        <w:tc>
          <w:tcPr>
            <w:tcW w:w="9350" w:type="dxa"/>
            <w:gridSpan w:val="3"/>
            <w:shd w:val="clear" w:color="auto" w:fill="B8CCE4" w:themeFill="accent1" w:themeFillTint="66"/>
            <w:vAlign w:val="center"/>
          </w:tcPr>
          <w:p w14:paraId="16C71C6C" w14:textId="77777777" w:rsidR="009C46F2" w:rsidRPr="0094070F" w:rsidRDefault="009C46F2" w:rsidP="004B463A">
            <w:pPr>
              <w:rPr>
                <w:b/>
                <w:bCs/>
                <w:sz w:val="20"/>
                <w:szCs w:val="20"/>
              </w:rPr>
            </w:pPr>
            <w:r w:rsidRPr="0094070F">
              <w:rPr>
                <w:b/>
                <w:bCs/>
                <w:sz w:val="20"/>
                <w:szCs w:val="20"/>
              </w:rPr>
              <w:t>Retainer Contracts</w:t>
            </w:r>
          </w:p>
          <w:p w14:paraId="6F9A2749" w14:textId="77777777" w:rsidR="009C46F2" w:rsidRPr="00740828" w:rsidRDefault="009C46F2" w:rsidP="004B463A">
            <w:pPr>
              <w:rPr>
                <w:sz w:val="20"/>
                <w:szCs w:val="20"/>
              </w:rPr>
            </w:pPr>
            <w:r>
              <w:rPr>
                <w:sz w:val="20"/>
                <w:szCs w:val="20"/>
              </w:rPr>
              <w:t>(</w:t>
            </w:r>
            <w:r w:rsidRPr="0094070F">
              <w:rPr>
                <w:sz w:val="16"/>
                <w:szCs w:val="16"/>
              </w:rPr>
              <w:t>4220.1F.VI.</w:t>
            </w:r>
            <w:proofErr w:type="gramStart"/>
            <w:r w:rsidRPr="0094070F">
              <w:rPr>
                <w:sz w:val="16"/>
                <w:szCs w:val="16"/>
              </w:rPr>
              <w:t>2.a.</w:t>
            </w:r>
            <w:proofErr w:type="gramEnd"/>
            <w:r w:rsidRPr="0094070F">
              <w:rPr>
                <w:sz w:val="16"/>
                <w:szCs w:val="16"/>
              </w:rPr>
              <w:t>(4)(d)) (2 CFR 200.319(a)(4)</w:t>
            </w:r>
            <w:r>
              <w:rPr>
                <w:sz w:val="16"/>
                <w:szCs w:val="16"/>
              </w:rPr>
              <w:t>(d)</w:t>
            </w:r>
            <w:r w:rsidRPr="0094070F">
              <w:rPr>
                <w:sz w:val="16"/>
                <w:szCs w:val="16"/>
              </w:rPr>
              <w:t>)</w:t>
            </w:r>
          </w:p>
        </w:tc>
      </w:tr>
      <w:tr w:rsidR="009C46F2" w:rsidRPr="008F0F8B" w14:paraId="2A38396C" w14:textId="77777777" w:rsidTr="004B463A">
        <w:tc>
          <w:tcPr>
            <w:tcW w:w="7285" w:type="dxa"/>
            <w:vAlign w:val="center"/>
          </w:tcPr>
          <w:p w14:paraId="04A82410" w14:textId="77777777" w:rsidR="009C46F2" w:rsidRDefault="009C46F2" w:rsidP="004B463A">
            <w:pPr>
              <w:rPr>
                <w:sz w:val="20"/>
                <w:szCs w:val="20"/>
              </w:rPr>
            </w:pPr>
            <w:r>
              <w:rPr>
                <w:sz w:val="20"/>
                <w:szCs w:val="20"/>
              </w:rPr>
              <w:t>An award is not being made to</w:t>
            </w:r>
            <w:r w:rsidRPr="0094070F">
              <w:rPr>
                <w:sz w:val="20"/>
                <w:szCs w:val="20"/>
              </w:rPr>
              <w:t xml:space="preserve"> any person or firm on a retainer </w:t>
            </w:r>
            <w:r>
              <w:rPr>
                <w:sz w:val="20"/>
                <w:szCs w:val="20"/>
              </w:rPr>
              <w:t xml:space="preserve">contract for an </w:t>
            </w:r>
            <w:r w:rsidRPr="0094070F">
              <w:rPr>
                <w:sz w:val="20"/>
                <w:szCs w:val="20"/>
              </w:rPr>
              <w:t xml:space="preserve">award </w:t>
            </w:r>
            <w:r>
              <w:rPr>
                <w:sz w:val="20"/>
                <w:szCs w:val="20"/>
              </w:rPr>
              <w:t xml:space="preserve">that </w:t>
            </w:r>
            <w:r w:rsidRPr="0094070F">
              <w:rPr>
                <w:sz w:val="20"/>
                <w:szCs w:val="20"/>
              </w:rPr>
              <w:t xml:space="preserve">is not for the </w:t>
            </w:r>
            <w:r>
              <w:rPr>
                <w:sz w:val="20"/>
                <w:szCs w:val="20"/>
              </w:rPr>
              <w:t>item</w:t>
            </w:r>
            <w:r w:rsidRPr="0094070F">
              <w:rPr>
                <w:sz w:val="20"/>
                <w:szCs w:val="20"/>
              </w:rPr>
              <w:t xml:space="preserve"> or services specified for delivery under the retainer contract</w:t>
            </w:r>
            <w:r>
              <w:rPr>
                <w:sz w:val="20"/>
                <w:szCs w:val="20"/>
              </w:rPr>
              <w:t>?</w:t>
            </w:r>
          </w:p>
          <w:p w14:paraId="417C3767" w14:textId="77777777" w:rsidR="009C46F2" w:rsidRPr="0094070F" w:rsidRDefault="009C46F2" w:rsidP="004B463A">
            <w:pPr>
              <w:rPr>
                <w:sz w:val="20"/>
                <w:szCs w:val="20"/>
              </w:rPr>
            </w:pPr>
          </w:p>
        </w:tc>
        <w:sdt>
          <w:sdtPr>
            <w:rPr>
              <w:b/>
              <w:bCs/>
              <w:sz w:val="20"/>
              <w:szCs w:val="20"/>
            </w:rPr>
            <w:id w:val="-32975865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5665018" w14:textId="77777777" w:rsidR="009C46F2" w:rsidRDefault="009C46F2" w:rsidP="004B463A">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1207106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511B9537" w14:textId="77777777" w:rsidR="009C46F2" w:rsidRDefault="009C46F2" w:rsidP="004B463A">
                <w:pPr>
                  <w:jc w:val="center"/>
                  <w:rPr>
                    <w:b/>
                    <w:bCs/>
                    <w:sz w:val="20"/>
                    <w:szCs w:val="20"/>
                  </w:rPr>
                </w:pPr>
                <w:r w:rsidRPr="008F0F8B">
                  <w:rPr>
                    <w:rFonts w:ascii="MS Gothic" w:eastAsia="MS Gothic" w:hAnsi="MS Gothic" w:hint="eastAsia"/>
                    <w:b/>
                    <w:bCs/>
                    <w:sz w:val="20"/>
                    <w:szCs w:val="20"/>
                  </w:rPr>
                  <w:t>☐</w:t>
                </w:r>
              </w:p>
            </w:tc>
          </w:sdtContent>
        </w:sdt>
      </w:tr>
      <w:tr w:rsidR="009C46F2" w14:paraId="5D22E953" w14:textId="77777777" w:rsidTr="004B463A">
        <w:trPr>
          <w:trHeight w:val="503"/>
        </w:trPr>
        <w:tc>
          <w:tcPr>
            <w:tcW w:w="9350" w:type="dxa"/>
            <w:gridSpan w:val="3"/>
            <w:shd w:val="clear" w:color="auto" w:fill="B8CCE4" w:themeFill="accent1" w:themeFillTint="66"/>
          </w:tcPr>
          <w:p w14:paraId="49FFA0ED" w14:textId="77777777" w:rsidR="009C46F2" w:rsidRPr="00B874DD" w:rsidRDefault="009C46F2" w:rsidP="004B463A">
            <w:pPr>
              <w:rPr>
                <w:b/>
                <w:bCs/>
                <w:sz w:val="20"/>
                <w:szCs w:val="20"/>
              </w:rPr>
            </w:pPr>
            <w:r w:rsidRPr="00B874DD">
              <w:rPr>
                <w:b/>
                <w:bCs/>
                <w:sz w:val="20"/>
                <w:szCs w:val="20"/>
              </w:rPr>
              <w:t>Excessive Bonding</w:t>
            </w:r>
          </w:p>
          <w:p w14:paraId="6ECD82E1" w14:textId="77777777" w:rsidR="009C46F2" w:rsidRPr="00740828" w:rsidRDefault="009C46F2" w:rsidP="004B463A">
            <w:pPr>
              <w:rPr>
                <w:sz w:val="16"/>
                <w:szCs w:val="16"/>
              </w:rPr>
            </w:pPr>
            <w:r w:rsidRPr="000A25C1">
              <w:rPr>
                <w:sz w:val="16"/>
                <w:szCs w:val="16"/>
              </w:rPr>
              <w:t>(4220.1F.VI.</w:t>
            </w:r>
            <w:proofErr w:type="gramStart"/>
            <w:r w:rsidRPr="000A25C1">
              <w:rPr>
                <w:sz w:val="16"/>
                <w:szCs w:val="16"/>
              </w:rPr>
              <w:t>2.a.</w:t>
            </w:r>
            <w:proofErr w:type="gramEnd"/>
            <w:r w:rsidRPr="000A25C1">
              <w:rPr>
                <w:sz w:val="16"/>
                <w:szCs w:val="16"/>
              </w:rPr>
              <w:t>(4)(e))</w:t>
            </w:r>
          </w:p>
        </w:tc>
      </w:tr>
      <w:tr w:rsidR="009C46F2" w14:paraId="0D930C18" w14:textId="77777777" w:rsidTr="004B463A">
        <w:trPr>
          <w:trHeight w:val="350"/>
        </w:trPr>
        <w:tc>
          <w:tcPr>
            <w:tcW w:w="7285" w:type="dxa"/>
          </w:tcPr>
          <w:p w14:paraId="1F5DEB19" w14:textId="16399832" w:rsidR="009C46F2" w:rsidRPr="0094070F" w:rsidRDefault="009C46F2" w:rsidP="004B463A">
            <w:pPr>
              <w:rPr>
                <w:sz w:val="20"/>
                <w:szCs w:val="20"/>
              </w:rPr>
            </w:pPr>
            <w:r w:rsidRPr="00B874DD">
              <w:rPr>
                <w:sz w:val="20"/>
                <w:szCs w:val="20"/>
              </w:rPr>
              <w:t xml:space="preserve">The </w:t>
            </w:r>
            <w:r>
              <w:rPr>
                <w:sz w:val="20"/>
                <w:szCs w:val="20"/>
              </w:rPr>
              <w:t>specifications</w:t>
            </w:r>
            <w:r w:rsidRPr="00B874DD">
              <w:rPr>
                <w:sz w:val="20"/>
                <w:szCs w:val="20"/>
              </w:rPr>
              <w:t xml:space="preserve"> d</w:t>
            </w:r>
            <w:r w:rsidR="00441136">
              <w:rPr>
                <w:sz w:val="20"/>
                <w:szCs w:val="20"/>
              </w:rPr>
              <w:t>id</w:t>
            </w:r>
            <w:r w:rsidRPr="00B874DD">
              <w:rPr>
                <w:sz w:val="20"/>
                <w:szCs w:val="20"/>
              </w:rPr>
              <w:t xml:space="preserve"> not </w:t>
            </w:r>
            <w:r>
              <w:rPr>
                <w:sz w:val="20"/>
                <w:szCs w:val="20"/>
              </w:rPr>
              <w:t xml:space="preserve">appear to </w:t>
            </w:r>
            <w:r w:rsidRPr="00B874DD">
              <w:rPr>
                <w:sz w:val="20"/>
                <w:szCs w:val="20"/>
              </w:rPr>
              <w:t>impose excessive bonding requirements?</w:t>
            </w:r>
          </w:p>
        </w:tc>
        <w:sdt>
          <w:sdtPr>
            <w:rPr>
              <w:b/>
              <w:bCs/>
              <w:sz w:val="20"/>
              <w:szCs w:val="20"/>
            </w:rPr>
            <w:id w:val="-20757019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7110DEAB" w14:textId="77777777" w:rsidR="009C46F2" w:rsidRDefault="009C46F2" w:rsidP="004B463A">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652723633"/>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2F3B35FE" w14:textId="77777777" w:rsidR="009C46F2" w:rsidRDefault="009C46F2" w:rsidP="004B463A">
                <w:pPr>
                  <w:jc w:val="center"/>
                  <w:rPr>
                    <w:b/>
                    <w:bCs/>
                    <w:sz w:val="20"/>
                    <w:szCs w:val="20"/>
                  </w:rPr>
                </w:pPr>
                <w:r w:rsidRPr="00B874DD">
                  <w:rPr>
                    <w:rFonts w:ascii="Segoe UI Symbol" w:hAnsi="Segoe UI Symbol" w:cs="Segoe UI Symbol"/>
                    <w:b/>
                    <w:bCs/>
                    <w:sz w:val="20"/>
                    <w:szCs w:val="20"/>
                  </w:rPr>
                  <w:t>☐</w:t>
                </w:r>
              </w:p>
            </w:tc>
          </w:sdtContent>
        </w:sdt>
      </w:tr>
      <w:tr w:rsidR="009C46F2" w14:paraId="3177039F" w14:textId="77777777" w:rsidTr="004B463A">
        <w:trPr>
          <w:trHeight w:val="2231"/>
        </w:trPr>
        <w:tc>
          <w:tcPr>
            <w:tcW w:w="9350" w:type="dxa"/>
            <w:gridSpan w:val="3"/>
            <w:shd w:val="clear" w:color="auto" w:fill="B8CCE4" w:themeFill="accent1" w:themeFillTint="66"/>
          </w:tcPr>
          <w:p w14:paraId="5D43BEBF" w14:textId="77777777" w:rsidR="009C46F2" w:rsidRPr="000A25C1" w:rsidRDefault="009C46F2" w:rsidP="004B463A">
            <w:pPr>
              <w:rPr>
                <w:b/>
                <w:bCs/>
                <w:sz w:val="20"/>
                <w:szCs w:val="20"/>
              </w:rPr>
            </w:pPr>
            <w:r w:rsidRPr="000A25C1">
              <w:rPr>
                <w:b/>
                <w:bCs/>
                <w:sz w:val="20"/>
                <w:szCs w:val="20"/>
              </w:rPr>
              <w:lastRenderedPageBreak/>
              <w:t>Geographic Restrictions</w:t>
            </w:r>
          </w:p>
          <w:p w14:paraId="0AF990EA" w14:textId="77777777" w:rsidR="009C46F2" w:rsidRDefault="009C46F2" w:rsidP="004B463A">
            <w:pPr>
              <w:rPr>
                <w:sz w:val="20"/>
                <w:szCs w:val="20"/>
              </w:rPr>
            </w:pPr>
            <w:r w:rsidRPr="000A25C1">
              <w:rPr>
                <w:sz w:val="20"/>
                <w:szCs w:val="20"/>
              </w:rPr>
              <w:t xml:space="preserve">Specifying in-State or local geographical </w:t>
            </w:r>
            <w:proofErr w:type="gramStart"/>
            <w:r w:rsidRPr="000A25C1">
              <w:rPr>
                <w:sz w:val="20"/>
                <w:szCs w:val="20"/>
              </w:rPr>
              <w:t>preferences, or</w:t>
            </w:r>
            <w:proofErr w:type="gramEnd"/>
            <w:r w:rsidRPr="000A25C1">
              <w:rPr>
                <w:sz w:val="20"/>
                <w:szCs w:val="20"/>
              </w:rPr>
              <w:t xml:space="preserve"> evaluating bids or proposals considering in-State or local geographic preferences, even if those preferences are imposed by State or local laws or regulations. </w:t>
            </w:r>
            <w:proofErr w:type="gramStart"/>
            <w:r w:rsidRPr="000A25C1">
              <w:rPr>
                <w:sz w:val="20"/>
                <w:szCs w:val="20"/>
              </w:rPr>
              <w:t>In particular, 49</w:t>
            </w:r>
            <w:proofErr w:type="gramEnd"/>
            <w:r w:rsidRPr="000A25C1">
              <w:rPr>
                <w:sz w:val="20"/>
                <w:szCs w:val="20"/>
              </w:rPr>
              <w:t xml:space="preserve"> U.S.C. Section 5325(</w:t>
            </w:r>
            <w:proofErr w:type="spellStart"/>
            <w:r w:rsidRPr="000A25C1">
              <w:rPr>
                <w:sz w:val="20"/>
                <w:szCs w:val="20"/>
              </w:rPr>
              <w:t>i</w:t>
            </w:r>
            <w:proofErr w:type="spellEnd"/>
            <w:r w:rsidRPr="000A25C1">
              <w:rPr>
                <w:sz w:val="20"/>
                <w:szCs w:val="20"/>
              </w:rPr>
              <w:t xml:space="preserve">) prohibits an FTA recipient from limiting its bus purchases to in-State dealers.  </w:t>
            </w:r>
          </w:p>
          <w:p w14:paraId="23390739" w14:textId="77777777" w:rsidR="009C46F2" w:rsidRPr="00BC767C" w:rsidRDefault="009C46F2" w:rsidP="004B463A">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(4)(g))</w:t>
            </w:r>
          </w:p>
          <w:p w14:paraId="5DD6E19C" w14:textId="77777777" w:rsidR="009C46F2" w:rsidRDefault="009C46F2" w:rsidP="004B463A">
            <w:pPr>
              <w:rPr>
                <w:sz w:val="20"/>
                <w:szCs w:val="20"/>
              </w:rPr>
            </w:pPr>
          </w:p>
          <w:p w14:paraId="1799F797" w14:textId="77777777" w:rsidR="009C46F2" w:rsidRDefault="009C46F2" w:rsidP="004B463A">
            <w:pPr>
              <w:rPr>
                <w:sz w:val="20"/>
                <w:szCs w:val="20"/>
              </w:rPr>
            </w:pPr>
            <w:r w:rsidRPr="000A25C1">
              <w:rPr>
                <w:sz w:val="20"/>
                <w:szCs w:val="20"/>
              </w:rPr>
              <w:t>There is an exception for A&amp;E services</w:t>
            </w:r>
            <w:r>
              <w:rPr>
                <w:sz w:val="20"/>
                <w:szCs w:val="20"/>
              </w:rPr>
              <w:t>.  Geographic preference is permitted for A&amp;E services if after the application of the preference there are an appropriate number of firms to compete for the contract.</w:t>
            </w:r>
          </w:p>
          <w:p w14:paraId="08BC0E23" w14:textId="77777777" w:rsidR="009C46F2" w:rsidRPr="00740828" w:rsidRDefault="009C46F2" w:rsidP="004B463A">
            <w:pPr>
              <w:rPr>
                <w:sz w:val="16"/>
                <w:szCs w:val="16"/>
              </w:rPr>
            </w:pPr>
            <w:r w:rsidRPr="00B74288">
              <w:rPr>
                <w:sz w:val="16"/>
                <w:szCs w:val="16"/>
              </w:rPr>
              <w:t>(49 CFR</w:t>
            </w:r>
            <w:r w:rsidRPr="00B74288">
              <w:rPr>
                <w:rFonts w:ascii="Segoe UI Emoji" w:hAnsi="Segoe UI Emoji"/>
                <w:sz w:val="16"/>
                <w:szCs w:val="16"/>
              </w:rPr>
              <w:t>§</w:t>
            </w:r>
            <w:r w:rsidRPr="00B74288">
              <w:rPr>
                <w:sz w:val="16"/>
                <w:szCs w:val="16"/>
              </w:rPr>
              <w:t>18.36(c)(2)</w:t>
            </w:r>
            <w:r>
              <w:rPr>
                <w:sz w:val="16"/>
                <w:szCs w:val="16"/>
              </w:rPr>
              <w:t>)</w:t>
            </w:r>
          </w:p>
        </w:tc>
      </w:tr>
      <w:tr w:rsidR="009C46F2" w14:paraId="091A6432" w14:textId="77777777" w:rsidTr="004B463A">
        <w:trPr>
          <w:trHeight w:val="620"/>
        </w:trPr>
        <w:tc>
          <w:tcPr>
            <w:tcW w:w="7285" w:type="dxa"/>
            <w:vAlign w:val="center"/>
          </w:tcPr>
          <w:p w14:paraId="3DD2B95D" w14:textId="64FD1ACE" w:rsidR="009C46F2" w:rsidRPr="0094070F" w:rsidRDefault="009C46F2" w:rsidP="004B463A">
            <w:pPr>
              <w:rPr>
                <w:sz w:val="20"/>
                <w:szCs w:val="20"/>
              </w:rPr>
            </w:pPr>
            <w:r>
              <w:rPr>
                <w:sz w:val="20"/>
                <w:szCs w:val="20"/>
              </w:rPr>
              <w:t>The specifications d</w:t>
            </w:r>
            <w:r w:rsidR="00441136">
              <w:rPr>
                <w:sz w:val="20"/>
                <w:szCs w:val="20"/>
              </w:rPr>
              <w:t>id</w:t>
            </w:r>
            <w:r>
              <w:rPr>
                <w:sz w:val="20"/>
                <w:szCs w:val="20"/>
              </w:rPr>
              <w:t xml:space="preserve"> not appear to specify an in-State or local geographic preference except for an A&amp;E services procurement?</w:t>
            </w:r>
          </w:p>
        </w:tc>
        <w:sdt>
          <w:sdtPr>
            <w:rPr>
              <w:b/>
              <w:bCs/>
              <w:sz w:val="20"/>
              <w:szCs w:val="20"/>
            </w:rPr>
            <w:id w:val="-2079965332"/>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581DED04" w14:textId="77777777" w:rsidR="009C46F2" w:rsidRDefault="009C46F2" w:rsidP="004B463A">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6508685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F1A9031" w14:textId="77777777" w:rsidR="009C46F2" w:rsidRDefault="009C46F2" w:rsidP="004B463A">
                <w:pPr>
                  <w:jc w:val="center"/>
                  <w:rPr>
                    <w:b/>
                    <w:bCs/>
                    <w:sz w:val="20"/>
                    <w:szCs w:val="20"/>
                  </w:rPr>
                </w:pPr>
                <w:r w:rsidRPr="008F0F8B">
                  <w:rPr>
                    <w:rFonts w:ascii="MS Gothic" w:eastAsia="MS Gothic" w:hAnsi="MS Gothic" w:hint="eastAsia"/>
                    <w:b/>
                    <w:bCs/>
                    <w:sz w:val="20"/>
                    <w:szCs w:val="20"/>
                  </w:rPr>
                  <w:t>☐</w:t>
                </w:r>
              </w:p>
            </w:tc>
          </w:sdtContent>
        </w:sdt>
      </w:tr>
      <w:tr w:rsidR="009C46F2" w14:paraId="3017F4A3" w14:textId="77777777" w:rsidTr="004B463A">
        <w:trPr>
          <w:trHeight w:val="2474"/>
        </w:trPr>
        <w:tc>
          <w:tcPr>
            <w:tcW w:w="9350" w:type="dxa"/>
            <w:gridSpan w:val="3"/>
            <w:shd w:val="clear" w:color="auto" w:fill="B8CCE4" w:themeFill="accent1" w:themeFillTint="66"/>
          </w:tcPr>
          <w:p w14:paraId="54829513" w14:textId="77777777" w:rsidR="009C46F2" w:rsidRDefault="009C46F2" w:rsidP="004B463A">
            <w:pPr>
              <w:rPr>
                <w:b/>
                <w:bCs/>
                <w:sz w:val="20"/>
                <w:szCs w:val="20"/>
              </w:rPr>
            </w:pPr>
            <w:r w:rsidRPr="000A25C1">
              <w:rPr>
                <w:b/>
                <w:bCs/>
                <w:sz w:val="20"/>
                <w:szCs w:val="20"/>
              </w:rPr>
              <w:t>Organizational Conflicts of Interest</w:t>
            </w:r>
          </w:p>
          <w:p w14:paraId="309DDB9C" w14:textId="77777777" w:rsidR="009C46F2" w:rsidRDefault="009C46F2" w:rsidP="004B463A">
            <w:pPr>
              <w:rPr>
                <w:sz w:val="20"/>
                <w:szCs w:val="20"/>
              </w:rPr>
            </w:pPr>
            <w:r w:rsidRPr="000A25C1">
              <w:rPr>
                <w:sz w:val="20"/>
                <w:szCs w:val="20"/>
              </w:rPr>
              <w:t>Organizational conflicts of interest occur when the contractor has a lack of impartiality or impaired objectivity, the contractor has an unfair competitive advantage through obtaining access to nonpublic information during the performance of an earlier contract</w:t>
            </w:r>
            <w:r>
              <w:rPr>
                <w:sz w:val="20"/>
                <w:szCs w:val="20"/>
              </w:rPr>
              <w:t>,</w:t>
            </w:r>
            <w:r w:rsidRPr="000A25C1">
              <w:rPr>
                <w:sz w:val="20"/>
                <w:szCs w:val="20"/>
              </w:rPr>
              <w:t xml:space="preserve"> or the contractor has established the ground rules for the procurement by developing specifications, evaluation factors, or similar documents.</w:t>
            </w:r>
          </w:p>
          <w:p w14:paraId="32FEC41E" w14:textId="77777777" w:rsidR="009C46F2" w:rsidRPr="005E5EBF" w:rsidRDefault="009C46F2" w:rsidP="004B463A">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(4)(h)) (2 CFR 200.319(a)(5))</w:t>
            </w:r>
          </w:p>
          <w:p w14:paraId="72B68192" w14:textId="77777777" w:rsidR="009C46F2" w:rsidRDefault="009C46F2" w:rsidP="004B463A">
            <w:pPr>
              <w:rPr>
                <w:sz w:val="20"/>
                <w:szCs w:val="20"/>
              </w:rPr>
            </w:pPr>
          </w:p>
          <w:p w14:paraId="5E95B39A" w14:textId="77777777" w:rsidR="009C46F2" w:rsidRPr="00740828" w:rsidRDefault="009C46F2" w:rsidP="004B463A">
            <w:pPr>
              <w:rPr>
                <w:sz w:val="20"/>
                <w:szCs w:val="20"/>
              </w:rPr>
            </w:pPr>
            <w:r w:rsidRPr="000A25C1">
              <w:rPr>
                <w:sz w:val="20"/>
                <w:szCs w:val="20"/>
              </w:rPr>
              <w:t xml:space="preserve">The recipient needs to analyze the acquisition </w:t>
            </w:r>
            <w:proofErr w:type="gramStart"/>
            <w:r w:rsidRPr="000A25C1">
              <w:rPr>
                <w:sz w:val="20"/>
                <w:szCs w:val="20"/>
              </w:rPr>
              <w:t>in order to</w:t>
            </w:r>
            <w:proofErr w:type="gramEnd"/>
            <w:r w:rsidRPr="000A25C1">
              <w:rPr>
                <w:sz w:val="20"/>
                <w:szCs w:val="20"/>
              </w:rPr>
              <w:t xml:space="preserve"> identify and evaluate potential organizational conflicts of interest as early in the acquisition process as possible, and avoid, neutralize, or mitigate potential conflicts before contract award.</w:t>
            </w:r>
          </w:p>
        </w:tc>
      </w:tr>
      <w:tr w:rsidR="00441136" w14:paraId="34CAEC65" w14:textId="77777777" w:rsidTr="004B463A">
        <w:tc>
          <w:tcPr>
            <w:tcW w:w="7285" w:type="dxa"/>
            <w:shd w:val="clear" w:color="auto" w:fill="auto"/>
          </w:tcPr>
          <w:p w14:paraId="0576C750" w14:textId="77777777" w:rsidR="00441136" w:rsidRPr="00B874DD" w:rsidRDefault="00441136" w:rsidP="004B463A">
            <w:pPr>
              <w:rPr>
                <w:sz w:val="20"/>
                <w:szCs w:val="20"/>
              </w:rPr>
            </w:pPr>
            <w:r w:rsidRPr="00B874DD">
              <w:rPr>
                <w:sz w:val="20"/>
                <w:szCs w:val="20"/>
              </w:rPr>
              <w:t xml:space="preserve">The </w:t>
            </w:r>
            <w:r>
              <w:rPr>
                <w:sz w:val="20"/>
                <w:szCs w:val="20"/>
              </w:rPr>
              <w:t xml:space="preserve">acquisition </w:t>
            </w:r>
            <w:r w:rsidRPr="00B874DD">
              <w:rPr>
                <w:sz w:val="20"/>
                <w:szCs w:val="20"/>
              </w:rPr>
              <w:t>d</w:t>
            </w:r>
            <w:r>
              <w:rPr>
                <w:sz w:val="20"/>
                <w:szCs w:val="20"/>
              </w:rPr>
              <w:t>id</w:t>
            </w:r>
            <w:r w:rsidRPr="00B874DD">
              <w:rPr>
                <w:sz w:val="20"/>
                <w:szCs w:val="20"/>
              </w:rPr>
              <w:t xml:space="preserve"> not </w:t>
            </w:r>
            <w:r>
              <w:rPr>
                <w:sz w:val="20"/>
                <w:szCs w:val="20"/>
              </w:rPr>
              <w:t xml:space="preserve">appear to create an organizational conflict of </w:t>
            </w:r>
            <w:proofErr w:type="gramStart"/>
            <w:r>
              <w:rPr>
                <w:sz w:val="20"/>
                <w:szCs w:val="20"/>
              </w:rPr>
              <w:t>interest</w:t>
            </w:r>
            <w:r w:rsidRPr="00B874DD">
              <w:rPr>
                <w:sz w:val="20"/>
                <w:szCs w:val="20"/>
              </w:rPr>
              <w:t>?</w:t>
            </w:r>
            <w:proofErr w:type="gramEnd"/>
          </w:p>
          <w:p w14:paraId="38C8FE29" w14:textId="77777777" w:rsidR="00441136" w:rsidRPr="0094070F" w:rsidRDefault="00441136" w:rsidP="004B463A">
            <w:pPr>
              <w:rPr>
                <w:sz w:val="20"/>
                <w:szCs w:val="20"/>
              </w:rPr>
            </w:pPr>
          </w:p>
        </w:tc>
        <w:sdt>
          <w:sdtPr>
            <w:rPr>
              <w:b/>
              <w:bCs/>
              <w:sz w:val="20"/>
              <w:szCs w:val="20"/>
            </w:rPr>
            <w:id w:val="26920767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11CB4A48" w14:textId="77777777" w:rsidR="00441136" w:rsidRDefault="00441136" w:rsidP="004B463A">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949395744"/>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EED6866" w14:textId="77777777" w:rsidR="00441136" w:rsidRDefault="00441136" w:rsidP="004B463A">
                <w:pPr>
                  <w:jc w:val="center"/>
                  <w:rPr>
                    <w:b/>
                    <w:bCs/>
                    <w:sz w:val="20"/>
                    <w:szCs w:val="20"/>
                  </w:rPr>
                </w:pPr>
                <w:r w:rsidRPr="00B874DD">
                  <w:rPr>
                    <w:rFonts w:ascii="Segoe UI Symbol" w:hAnsi="Segoe UI Symbol" w:cs="Segoe UI Symbol"/>
                    <w:b/>
                    <w:bCs/>
                    <w:sz w:val="20"/>
                    <w:szCs w:val="20"/>
                  </w:rPr>
                  <w:t>☐</w:t>
                </w:r>
              </w:p>
            </w:tc>
          </w:sdtContent>
        </w:sdt>
      </w:tr>
      <w:tr w:rsidR="009C46F2" w14:paraId="7AC64FE8" w14:textId="77777777" w:rsidTr="004B463A">
        <w:trPr>
          <w:trHeight w:val="395"/>
        </w:trPr>
        <w:tc>
          <w:tcPr>
            <w:tcW w:w="9350" w:type="dxa"/>
            <w:gridSpan w:val="3"/>
            <w:vAlign w:val="center"/>
          </w:tcPr>
          <w:p w14:paraId="2210D4F4" w14:textId="77777777" w:rsidR="009C46F2" w:rsidRPr="000A25C1" w:rsidRDefault="009C46F2" w:rsidP="004B463A">
            <w:pPr>
              <w:rPr>
                <w:sz w:val="20"/>
                <w:szCs w:val="20"/>
              </w:rPr>
            </w:pPr>
            <w:r>
              <w:rPr>
                <w:sz w:val="20"/>
                <w:szCs w:val="20"/>
              </w:rPr>
              <w:t>Discuss potential organizational conflicts of interest, if applicable:</w:t>
            </w:r>
          </w:p>
        </w:tc>
      </w:tr>
      <w:tr w:rsidR="009C46F2" w14:paraId="4FBE5735" w14:textId="77777777" w:rsidTr="004B463A">
        <w:trPr>
          <w:trHeight w:val="872"/>
        </w:trPr>
        <w:sdt>
          <w:sdtPr>
            <w:rPr>
              <w:b/>
              <w:bCs/>
              <w:sz w:val="20"/>
              <w:szCs w:val="20"/>
            </w:rPr>
            <w:id w:val="-175886297"/>
            <w:placeholder>
              <w:docPart w:val="111DA8372EF141248A24BB3F811FC755"/>
            </w:placeholder>
            <w:showingPlcHdr/>
          </w:sdtPr>
          <w:sdtEndPr/>
          <w:sdtContent>
            <w:tc>
              <w:tcPr>
                <w:tcW w:w="9350" w:type="dxa"/>
                <w:gridSpan w:val="3"/>
                <w:shd w:val="clear" w:color="auto" w:fill="DDD9C3" w:themeFill="background2" w:themeFillShade="E6"/>
              </w:tcPr>
              <w:p w14:paraId="24F46B1F" w14:textId="77777777" w:rsidR="009C46F2" w:rsidRPr="00B874DD" w:rsidRDefault="009C46F2" w:rsidP="004B463A">
                <w:pPr>
                  <w:rPr>
                    <w:b/>
                    <w:bCs/>
                    <w:sz w:val="20"/>
                    <w:szCs w:val="20"/>
                  </w:rPr>
                </w:pPr>
                <w:r w:rsidRPr="000A25C1">
                  <w:rPr>
                    <w:rStyle w:val="PlaceholderText"/>
                    <w:sz w:val="20"/>
                    <w:szCs w:val="20"/>
                  </w:rPr>
                  <w:t>Click or tap here to enter text.</w:t>
                </w:r>
              </w:p>
            </w:tc>
          </w:sdtContent>
        </w:sdt>
      </w:tr>
      <w:tr w:rsidR="009C46F2" w14:paraId="2B9252A3" w14:textId="77777777" w:rsidTr="004B463A">
        <w:tc>
          <w:tcPr>
            <w:tcW w:w="9350" w:type="dxa"/>
            <w:gridSpan w:val="3"/>
            <w:shd w:val="clear" w:color="auto" w:fill="B8CCE4" w:themeFill="accent1" w:themeFillTint="66"/>
          </w:tcPr>
          <w:p w14:paraId="01EC4A94" w14:textId="77777777" w:rsidR="009C46F2" w:rsidRPr="00BC767C" w:rsidRDefault="009C46F2" w:rsidP="004B463A">
            <w:pPr>
              <w:rPr>
                <w:b/>
                <w:bCs/>
                <w:sz w:val="20"/>
                <w:szCs w:val="20"/>
              </w:rPr>
            </w:pPr>
            <w:r w:rsidRPr="00BC767C">
              <w:rPr>
                <w:b/>
                <w:bCs/>
                <w:sz w:val="20"/>
                <w:szCs w:val="20"/>
              </w:rPr>
              <w:t>Restraint of Trade</w:t>
            </w:r>
          </w:p>
          <w:p w14:paraId="60F5C69D" w14:textId="77777777" w:rsidR="009C46F2" w:rsidRDefault="009C46F2" w:rsidP="004B463A">
            <w:pPr>
              <w:rPr>
                <w:sz w:val="20"/>
                <w:szCs w:val="20"/>
              </w:rPr>
            </w:pPr>
            <w:r w:rsidRPr="00BC767C">
              <w:rPr>
                <w:sz w:val="20"/>
                <w:szCs w:val="20"/>
              </w:rPr>
              <w:t xml:space="preserve">Supporting or acquiescing </w:t>
            </w:r>
            <w:r>
              <w:rPr>
                <w:sz w:val="20"/>
                <w:szCs w:val="20"/>
              </w:rPr>
              <w:t>to</w:t>
            </w:r>
            <w:r w:rsidRPr="00BC767C">
              <w:rPr>
                <w:sz w:val="20"/>
                <w:szCs w:val="20"/>
              </w:rPr>
              <w:t xml:space="preserve"> noncompetitive pricing practices between firms or between affiliated companies</w:t>
            </w:r>
            <w:r>
              <w:rPr>
                <w:sz w:val="20"/>
                <w:szCs w:val="20"/>
              </w:rPr>
              <w:t xml:space="preserve"> is prohibited</w:t>
            </w:r>
            <w:r w:rsidRPr="00BC767C">
              <w:rPr>
                <w:sz w:val="20"/>
                <w:szCs w:val="20"/>
              </w:rPr>
              <w:t>. Questionable practices would include, but not be limited to submissions of identical bid prices for the same products by the same group of firms, or an unnatural pattern of awards that had the cumulative effect of apportioning work among a fixed group of bidders or offerors.</w:t>
            </w:r>
          </w:p>
          <w:p w14:paraId="4FD14D61" w14:textId="77777777" w:rsidR="009C46F2" w:rsidRDefault="009C46F2" w:rsidP="004B463A">
            <w:pPr>
              <w:jc w:val="center"/>
              <w:rPr>
                <w:b/>
                <w:bCs/>
                <w:sz w:val="20"/>
                <w:szCs w:val="20"/>
              </w:rPr>
            </w:pPr>
          </w:p>
        </w:tc>
      </w:tr>
      <w:tr w:rsidR="009C46F2" w14:paraId="63A4CABC" w14:textId="77777777" w:rsidTr="004B463A">
        <w:tc>
          <w:tcPr>
            <w:tcW w:w="7285" w:type="dxa"/>
          </w:tcPr>
          <w:p w14:paraId="69FD7E5A" w14:textId="050ECF60" w:rsidR="009C46F2" w:rsidRPr="00B874DD" w:rsidRDefault="009C46F2" w:rsidP="004B463A">
            <w:pPr>
              <w:rPr>
                <w:sz w:val="20"/>
                <w:szCs w:val="20"/>
              </w:rPr>
            </w:pPr>
            <w:r>
              <w:rPr>
                <w:sz w:val="20"/>
                <w:szCs w:val="20"/>
              </w:rPr>
              <w:t>D</w:t>
            </w:r>
            <w:r w:rsidR="00441136">
              <w:rPr>
                <w:sz w:val="20"/>
                <w:szCs w:val="20"/>
              </w:rPr>
              <w:t>id</w:t>
            </w:r>
            <w:r>
              <w:rPr>
                <w:sz w:val="20"/>
                <w:szCs w:val="20"/>
              </w:rPr>
              <w:t xml:space="preserve"> the acquisition appear to prohibit the restraint of trade?</w:t>
            </w:r>
          </w:p>
          <w:p w14:paraId="3CE52E71" w14:textId="77777777" w:rsidR="009C46F2" w:rsidRPr="00BC767C" w:rsidRDefault="009C46F2" w:rsidP="004B463A">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w:t>
            </w:r>
            <w:proofErr w:type="spellStart"/>
            <w:r w:rsidRPr="00BC767C">
              <w:rPr>
                <w:sz w:val="16"/>
                <w:szCs w:val="16"/>
              </w:rPr>
              <w:t>i</w:t>
            </w:r>
            <w:proofErr w:type="spellEnd"/>
            <w:r w:rsidRPr="00BC767C">
              <w:rPr>
                <w:sz w:val="16"/>
                <w:szCs w:val="16"/>
              </w:rPr>
              <w:t>)</w:t>
            </w:r>
            <w:r>
              <w:rPr>
                <w:sz w:val="16"/>
                <w:szCs w:val="16"/>
              </w:rPr>
              <w:t>)</w:t>
            </w:r>
            <w:r w:rsidRPr="00BC767C">
              <w:rPr>
                <w:sz w:val="16"/>
                <w:szCs w:val="16"/>
              </w:rPr>
              <w:t xml:space="preserve"> (2 CFR 200.319(a)(3)</w:t>
            </w:r>
            <w:r>
              <w:rPr>
                <w:sz w:val="16"/>
                <w:szCs w:val="16"/>
              </w:rPr>
              <w:t>)</w:t>
            </w:r>
          </w:p>
          <w:p w14:paraId="3F338688" w14:textId="77777777" w:rsidR="009C46F2" w:rsidRPr="0094070F" w:rsidRDefault="009C46F2" w:rsidP="004B463A">
            <w:pPr>
              <w:rPr>
                <w:sz w:val="20"/>
                <w:szCs w:val="20"/>
              </w:rPr>
            </w:pPr>
          </w:p>
        </w:tc>
        <w:sdt>
          <w:sdtPr>
            <w:rPr>
              <w:b/>
              <w:bCs/>
              <w:sz w:val="20"/>
              <w:szCs w:val="20"/>
            </w:rPr>
            <w:id w:val="1596981907"/>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36BCF54F" w14:textId="77777777" w:rsidR="009C46F2" w:rsidRDefault="009C46F2" w:rsidP="004B463A">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88284477"/>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0A1BB2BE" w14:textId="77777777" w:rsidR="009C46F2" w:rsidRDefault="009C46F2" w:rsidP="004B463A">
                <w:pPr>
                  <w:jc w:val="center"/>
                  <w:rPr>
                    <w:b/>
                    <w:bCs/>
                    <w:sz w:val="20"/>
                    <w:szCs w:val="20"/>
                  </w:rPr>
                </w:pPr>
                <w:r w:rsidRPr="00B874DD">
                  <w:rPr>
                    <w:rFonts w:ascii="Segoe UI Symbol" w:hAnsi="Segoe UI Symbol" w:cs="Segoe UI Symbol"/>
                    <w:b/>
                    <w:bCs/>
                    <w:sz w:val="20"/>
                    <w:szCs w:val="20"/>
                  </w:rPr>
                  <w:t>☐</w:t>
                </w:r>
              </w:p>
            </w:tc>
          </w:sdtContent>
        </w:sdt>
      </w:tr>
      <w:tr w:rsidR="009C46F2" w14:paraId="55AC3C44" w14:textId="77777777" w:rsidTr="004B463A">
        <w:trPr>
          <w:trHeight w:val="566"/>
        </w:trPr>
        <w:tc>
          <w:tcPr>
            <w:tcW w:w="9350" w:type="dxa"/>
            <w:gridSpan w:val="3"/>
            <w:shd w:val="clear" w:color="auto" w:fill="B8CCE4" w:themeFill="accent1" w:themeFillTint="66"/>
          </w:tcPr>
          <w:p w14:paraId="4402727A" w14:textId="77777777" w:rsidR="009C46F2" w:rsidRPr="00BC767C" w:rsidRDefault="009C46F2" w:rsidP="004B463A">
            <w:pPr>
              <w:rPr>
                <w:b/>
                <w:bCs/>
                <w:sz w:val="20"/>
                <w:szCs w:val="20"/>
              </w:rPr>
            </w:pPr>
            <w:r w:rsidRPr="00BC767C">
              <w:rPr>
                <w:b/>
                <w:bCs/>
                <w:sz w:val="20"/>
                <w:szCs w:val="20"/>
              </w:rPr>
              <w:t>Arbitrary Action</w:t>
            </w:r>
          </w:p>
          <w:p w14:paraId="2CEE868B" w14:textId="77777777" w:rsidR="009C46F2" w:rsidRPr="00740828" w:rsidRDefault="009C46F2" w:rsidP="004B463A">
            <w:pPr>
              <w:rPr>
                <w:sz w:val="16"/>
                <w:szCs w:val="16"/>
              </w:rPr>
            </w:pPr>
            <w:r w:rsidRPr="00BC767C">
              <w:rPr>
                <w:sz w:val="16"/>
                <w:szCs w:val="16"/>
              </w:rPr>
              <w:t>(4220.1F.VI.</w:t>
            </w:r>
            <w:proofErr w:type="gramStart"/>
            <w:r w:rsidRPr="00BC767C">
              <w:rPr>
                <w:sz w:val="16"/>
                <w:szCs w:val="16"/>
              </w:rPr>
              <w:t>2.a.</w:t>
            </w:r>
            <w:proofErr w:type="gramEnd"/>
            <w:r w:rsidRPr="00BC767C">
              <w:rPr>
                <w:sz w:val="16"/>
                <w:szCs w:val="16"/>
              </w:rPr>
              <w:t>(4)(j)) (2 CFR 200.319(a)(7))</w:t>
            </w:r>
          </w:p>
        </w:tc>
      </w:tr>
      <w:tr w:rsidR="009C46F2" w14:paraId="4F38BCAA" w14:textId="77777777" w:rsidTr="004B463A">
        <w:tc>
          <w:tcPr>
            <w:tcW w:w="7285" w:type="dxa"/>
          </w:tcPr>
          <w:p w14:paraId="4B90D844" w14:textId="21F82CB4" w:rsidR="009C46F2" w:rsidRDefault="009C46F2" w:rsidP="004B463A">
            <w:pPr>
              <w:rPr>
                <w:sz w:val="20"/>
                <w:szCs w:val="20"/>
              </w:rPr>
            </w:pPr>
            <w:r>
              <w:rPr>
                <w:sz w:val="20"/>
                <w:szCs w:val="20"/>
              </w:rPr>
              <w:t>The specifications d</w:t>
            </w:r>
            <w:r w:rsidR="00441136">
              <w:rPr>
                <w:sz w:val="20"/>
                <w:szCs w:val="20"/>
              </w:rPr>
              <w:t>id</w:t>
            </w:r>
            <w:r>
              <w:rPr>
                <w:sz w:val="20"/>
                <w:szCs w:val="20"/>
              </w:rPr>
              <w:t xml:space="preserve"> not appear to require unrelated requirements or arbitrary actions?</w:t>
            </w:r>
          </w:p>
          <w:p w14:paraId="0EC58132" w14:textId="77777777" w:rsidR="009C46F2" w:rsidRPr="00B874DD" w:rsidRDefault="009C46F2" w:rsidP="004B463A">
            <w:pPr>
              <w:rPr>
                <w:sz w:val="20"/>
                <w:szCs w:val="20"/>
              </w:rPr>
            </w:pPr>
          </w:p>
        </w:tc>
        <w:sdt>
          <w:sdtPr>
            <w:rPr>
              <w:b/>
              <w:bCs/>
              <w:sz w:val="20"/>
              <w:szCs w:val="20"/>
            </w:rPr>
            <w:id w:val="-6295224"/>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9FA227F" w14:textId="77777777" w:rsidR="009C46F2" w:rsidRPr="00B874DD" w:rsidRDefault="009C46F2" w:rsidP="004B463A">
                <w:pPr>
                  <w:jc w:val="center"/>
                  <w:rPr>
                    <w:b/>
                    <w:bCs/>
                    <w:sz w:val="20"/>
                    <w:szCs w:val="20"/>
                  </w:rPr>
                </w:pPr>
                <w:r w:rsidRPr="00B874DD">
                  <w:rPr>
                    <w:rFonts w:ascii="Segoe UI Symbol" w:hAnsi="Segoe UI Symbol" w:cs="Segoe UI Symbol"/>
                    <w:b/>
                    <w:bCs/>
                    <w:sz w:val="20"/>
                    <w:szCs w:val="20"/>
                  </w:rPr>
                  <w:t>☐</w:t>
                </w:r>
              </w:p>
            </w:tc>
          </w:sdtContent>
        </w:sdt>
        <w:sdt>
          <w:sdtPr>
            <w:rPr>
              <w:b/>
              <w:bCs/>
              <w:sz w:val="20"/>
              <w:szCs w:val="20"/>
            </w:rPr>
            <w:id w:val="-1045518606"/>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1C0A38FB" w14:textId="77777777" w:rsidR="009C46F2" w:rsidRPr="00B874DD" w:rsidRDefault="009C46F2" w:rsidP="004B463A">
                <w:pPr>
                  <w:jc w:val="center"/>
                  <w:rPr>
                    <w:b/>
                    <w:bCs/>
                    <w:sz w:val="20"/>
                    <w:szCs w:val="20"/>
                  </w:rPr>
                </w:pPr>
                <w:r w:rsidRPr="00B874DD">
                  <w:rPr>
                    <w:rFonts w:ascii="Segoe UI Symbol" w:hAnsi="Segoe UI Symbol" w:cs="Segoe UI Symbol"/>
                    <w:b/>
                    <w:bCs/>
                    <w:sz w:val="20"/>
                    <w:szCs w:val="20"/>
                  </w:rPr>
                  <w:t>☐</w:t>
                </w:r>
              </w:p>
            </w:tc>
          </w:sdtContent>
        </w:sdt>
      </w:tr>
    </w:tbl>
    <w:p w14:paraId="4EAAAA89" w14:textId="77777777" w:rsidR="009C46F2" w:rsidRDefault="009C46F2" w:rsidP="009C46F2">
      <w:pPr>
        <w:spacing w:after="0" w:line="240" w:lineRule="auto"/>
        <w:rPr>
          <w:sz w:val="20"/>
          <w:szCs w:val="20"/>
        </w:rPr>
      </w:pPr>
    </w:p>
    <w:p w14:paraId="045D2F60" w14:textId="77777777" w:rsidR="009C46F2" w:rsidRDefault="009C46F2" w:rsidP="009C46F2">
      <w:pPr>
        <w:spacing w:after="0" w:line="240" w:lineRule="auto"/>
        <w:rPr>
          <w:sz w:val="20"/>
          <w:szCs w:val="20"/>
        </w:rPr>
      </w:pPr>
    </w:p>
    <w:tbl>
      <w:tblPr>
        <w:tblStyle w:val="TableGrid"/>
        <w:tblW w:w="0" w:type="auto"/>
        <w:tblLook w:val="04A0" w:firstRow="1" w:lastRow="0" w:firstColumn="1" w:lastColumn="0" w:noHBand="0" w:noVBand="1"/>
      </w:tblPr>
      <w:tblGrid>
        <w:gridCol w:w="7285"/>
        <w:gridCol w:w="1032"/>
        <w:gridCol w:w="1033"/>
      </w:tblGrid>
      <w:tr w:rsidR="009C46F2" w14:paraId="5F31FD7B" w14:textId="77777777" w:rsidTr="004B463A">
        <w:tc>
          <w:tcPr>
            <w:tcW w:w="9350" w:type="dxa"/>
            <w:gridSpan w:val="3"/>
            <w:shd w:val="clear" w:color="auto" w:fill="B8CCE4" w:themeFill="accent1" w:themeFillTint="66"/>
          </w:tcPr>
          <w:p w14:paraId="05EF350B" w14:textId="77777777" w:rsidR="009C46F2" w:rsidRDefault="009C46F2" w:rsidP="004B463A">
            <w:pPr>
              <w:rPr>
                <w:b/>
                <w:bCs/>
                <w:sz w:val="20"/>
                <w:szCs w:val="20"/>
              </w:rPr>
            </w:pPr>
            <w:r w:rsidRPr="00D8631A">
              <w:rPr>
                <w:b/>
                <w:bCs/>
                <w:sz w:val="20"/>
                <w:szCs w:val="20"/>
              </w:rPr>
              <w:t xml:space="preserve">Solicitation </w:t>
            </w:r>
            <w:r>
              <w:rPr>
                <w:b/>
                <w:bCs/>
                <w:sz w:val="20"/>
                <w:szCs w:val="20"/>
              </w:rPr>
              <w:t>Requirements Prohibitions Analysis – Competitive Procurements</w:t>
            </w:r>
          </w:p>
          <w:p w14:paraId="44D29F31" w14:textId="77777777" w:rsidR="009C46F2" w:rsidRPr="006D55D4" w:rsidRDefault="009C46F2" w:rsidP="004B463A">
            <w:pPr>
              <w:rPr>
                <w:sz w:val="20"/>
                <w:szCs w:val="20"/>
              </w:rPr>
            </w:pPr>
          </w:p>
        </w:tc>
      </w:tr>
      <w:tr w:rsidR="009C46F2" w:rsidRPr="008F0F8B" w14:paraId="462E4A21" w14:textId="77777777" w:rsidTr="004B463A">
        <w:tc>
          <w:tcPr>
            <w:tcW w:w="7285" w:type="dxa"/>
            <w:shd w:val="clear" w:color="auto" w:fill="auto"/>
          </w:tcPr>
          <w:p w14:paraId="1BD639FE" w14:textId="77777777" w:rsidR="009C46F2" w:rsidRPr="000136A4" w:rsidRDefault="009C46F2" w:rsidP="004B463A">
            <w:pPr>
              <w:rPr>
                <w:b/>
                <w:bCs/>
                <w:sz w:val="20"/>
                <w:szCs w:val="20"/>
              </w:rPr>
            </w:pPr>
          </w:p>
        </w:tc>
        <w:tc>
          <w:tcPr>
            <w:tcW w:w="1032" w:type="dxa"/>
            <w:shd w:val="clear" w:color="auto" w:fill="auto"/>
            <w:vAlign w:val="center"/>
          </w:tcPr>
          <w:p w14:paraId="047B84BE" w14:textId="77777777" w:rsidR="009C46F2" w:rsidRDefault="009C46F2" w:rsidP="004B463A">
            <w:pPr>
              <w:jc w:val="center"/>
              <w:rPr>
                <w:b/>
                <w:bCs/>
                <w:sz w:val="20"/>
                <w:szCs w:val="20"/>
              </w:rPr>
            </w:pPr>
            <w:r>
              <w:rPr>
                <w:b/>
                <w:bCs/>
                <w:sz w:val="20"/>
                <w:szCs w:val="20"/>
              </w:rPr>
              <w:t>True</w:t>
            </w:r>
          </w:p>
        </w:tc>
        <w:tc>
          <w:tcPr>
            <w:tcW w:w="1033" w:type="dxa"/>
            <w:shd w:val="clear" w:color="auto" w:fill="auto"/>
            <w:vAlign w:val="center"/>
          </w:tcPr>
          <w:p w14:paraId="11A01ABC" w14:textId="77777777" w:rsidR="009C46F2" w:rsidRDefault="009C46F2" w:rsidP="004B463A">
            <w:pPr>
              <w:jc w:val="center"/>
              <w:rPr>
                <w:b/>
                <w:bCs/>
                <w:sz w:val="20"/>
                <w:szCs w:val="20"/>
              </w:rPr>
            </w:pPr>
            <w:r>
              <w:rPr>
                <w:b/>
                <w:bCs/>
                <w:sz w:val="20"/>
                <w:szCs w:val="20"/>
              </w:rPr>
              <w:t>False</w:t>
            </w:r>
          </w:p>
        </w:tc>
      </w:tr>
      <w:tr w:rsidR="009C46F2" w:rsidRPr="008F0F8B" w14:paraId="1E5AEDDD" w14:textId="77777777" w:rsidTr="004B463A">
        <w:tc>
          <w:tcPr>
            <w:tcW w:w="7285" w:type="dxa"/>
          </w:tcPr>
          <w:p w14:paraId="78DEB7CA" w14:textId="77777777" w:rsidR="009C46F2" w:rsidRPr="000136A4" w:rsidRDefault="009C46F2" w:rsidP="004B463A">
            <w:pPr>
              <w:rPr>
                <w:b/>
                <w:bCs/>
                <w:sz w:val="20"/>
                <w:szCs w:val="20"/>
              </w:rPr>
            </w:pPr>
            <w:r w:rsidRPr="000136A4">
              <w:rPr>
                <w:b/>
                <w:bCs/>
                <w:sz w:val="20"/>
                <w:szCs w:val="20"/>
              </w:rPr>
              <w:t>Competitive Specifications</w:t>
            </w:r>
          </w:p>
          <w:p w14:paraId="133DBE7D" w14:textId="178F7AA1" w:rsidR="009C46F2" w:rsidRDefault="009C46F2" w:rsidP="004B463A">
            <w:pPr>
              <w:rPr>
                <w:sz w:val="20"/>
                <w:szCs w:val="20"/>
              </w:rPr>
            </w:pPr>
            <w:r>
              <w:rPr>
                <w:sz w:val="20"/>
                <w:szCs w:val="20"/>
              </w:rPr>
              <w:t>The specification/requirements appear</w:t>
            </w:r>
            <w:r w:rsidR="00441136">
              <w:rPr>
                <w:sz w:val="20"/>
                <w:szCs w:val="20"/>
              </w:rPr>
              <w:t>ed</w:t>
            </w:r>
            <w:r>
              <w:rPr>
                <w:sz w:val="20"/>
                <w:szCs w:val="20"/>
              </w:rPr>
              <w:t xml:space="preserve"> to represent</w:t>
            </w:r>
            <w:r>
              <w:t xml:space="preserve"> </w:t>
            </w:r>
            <w:r w:rsidRPr="0042091F">
              <w:rPr>
                <w:sz w:val="20"/>
                <w:szCs w:val="20"/>
              </w:rPr>
              <w:t xml:space="preserve">a description of the </w:t>
            </w:r>
            <w:r>
              <w:rPr>
                <w:sz w:val="20"/>
                <w:szCs w:val="20"/>
              </w:rPr>
              <w:t>specifications</w:t>
            </w:r>
            <w:r w:rsidRPr="0042091F">
              <w:rPr>
                <w:sz w:val="20"/>
                <w:szCs w:val="20"/>
              </w:rPr>
              <w:t xml:space="preserve"> </w:t>
            </w:r>
            <w:r>
              <w:rPr>
                <w:sz w:val="20"/>
                <w:szCs w:val="20"/>
              </w:rPr>
              <w:t>that do not unduly restrict competition</w:t>
            </w:r>
            <w:r w:rsidRPr="008F0F8B">
              <w:rPr>
                <w:sz w:val="20"/>
                <w:szCs w:val="20"/>
              </w:rPr>
              <w:t>?</w:t>
            </w:r>
            <w:r>
              <w:rPr>
                <w:sz w:val="20"/>
                <w:szCs w:val="20"/>
              </w:rPr>
              <w:t xml:space="preserve">  </w:t>
            </w:r>
          </w:p>
          <w:p w14:paraId="42C18FDC" w14:textId="77777777" w:rsidR="009C46F2" w:rsidRDefault="009C46F2" w:rsidP="004B463A">
            <w:pPr>
              <w:rPr>
                <w:sz w:val="20"/>
                <w:szCs w:val="20"/>
              </w:rPr>
            </w:pPr>
            <w:r w:rsidRPr="0042091F">
              <w:rPr>
                <w:sz w:val="16"/>
                <w:szCs w:val="16"/>
              </w:rPr>
              <w:t>(4220.1F Chapter III Section 3.a.) (4220.1F Chapter VI Section 2.a.) (2 CFR §200.319</w:t>
            </w:r>
            <w:r>
              <w:rPr>
                <w:sz w:val="16"/>
                <w:szCs w:val="16"/>
              </w:rPr>
              <w:t>)</w:t>
            </w:r>
          </w:p>
          <w:p w14:paraId="16B8CB95" w14:textId="77777777" w:rsidR="009C46F2" w:rsidRPr="0042091F" w:rsidRDefault="009C46F2" w:rsidP="004B463A">
            <w:pPr>
              <w:rPr>
                <w:sz w:val="20"/>
                <w:szCs w:val="20"/>
              </w:rPr>
            </w:pPr>
          </w:p>
        </w:tc>
        <w:sdt>
          <w:sdtPr>
            <w:rPr>
              <w:b/>
              <w:bCs/>
              <w:sz w:val="20"/>
              <w:szCs w:val="20"/>
            </w:rPr>
            <w:id w:val="1167631"/>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A66D2BE" w14:textId="77777777" w:rsidR="009C46F2" w:rsidRPr="008F0F8B" w:rsidRDefault="009C46F2" w:rsidP="004B463A">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673788190"/>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65AFA507" w14:textId="77777777" w:rsidR="009C46F2" w:rsidRPr="008F0F8B" w:rsidRDefault="009C46F2" w:rsidP="004B463A">
                <w:pPr>
                  <w:jc w:val="center"/>
                  <w:rPr>
                    <w:b/>
                    <w:bCs/>
                    <w:sz w:val="20"/>
                    <w:szCs w:val="20"/>
                  </w:rPr>
                </w:pPr>
                <w:r w:rsidRPr="000136A4">
                  <w:rPr>
                    <w:rFonts w:ascii="Segoe UI Symbol" w:hAnsi="Segoe UI Symbol" w:cs="Segoe UI Symbol"/>
                    <w:b/>
                    <w:bCs/>
                    <w:sz w:val="20"/>
                    <w:szCs w:val="20"/>
                  </w:rPr>
                  <w:t>☐</w:t>
                </w:r>
              </w:p>
            </w:tc>
          </w:sdtContent>
        </w:sdt>
      </w:tr>
    </w:tbl>
    <w:p w14:paraId="4B46303A" w14:textId="5EB500E7" w:rsidR="006D55D4" w:rsidRDefault="006D55D4" w:rsidP="00615540">
      <w:pPr>
        <w:spacing w:after="0" w:line="240" w:lineRule="auto"/>
        <w:rPr>
          <w:sz w:val="20"/>
          <w:szCs w:val="20"/>
        </w:rPr>
      </w:pPr>
    </w:p>
    <w:sectPr w:rsidR="006D55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360D87" w:rsidRDefault="00360D87" w:rsidP="00744ECF">
      <w:pPr>
        <w:spacing w:after="0" w:line="240" w:lineRule="auto"/>
      </w:pPr>
      <w:r>
        <w:separator/>
      </w:r>
    </w:p>
  </w:endnote>
  <w:endnote w:type="continuationSeparator" w:id="0">
    <w:p w14:paraId="1560B0BA" w14:textId="77777777" w:rsidR="00360D87" w:rsidRDefault="00360D87"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46BE0" w:rsidRDefault="00446B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46BE0" w:rsidRDefault="0044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360D87" w:rsidRDefault="00360D87" w:rsidP="00744ECF">
      <w:pPr>
        <w:spacing w:after="0" w:line="240" w:lineRule="auto"/>
      </w:pPr>
      <w:r>
        <w:separator/>
      </w:r>
    </w:p>
  </w:footnote>
  <w:footnote w:type="continuationSeparator" w:id="0">
    <w:p w14:paraId="5C1BCC7A" w14:textId="77777777" w:rsidR="00360D87" w:rsidRDefault="00360D87"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44ECF" w:rsidRDefault="00744ECF" w:rsidP="00744ECF">
    <w:pPr>
      <w:spacing w:after="0" w:line="240" w:lineRule="auto"/>
      <w:jc w:val="right"/>
    </w:pPr>
    <w:r>
      <w:t>Transit Oversight Office</w:t>
    </w:r>
  </w:p>
  <w:p w14:paraId="77BFB154" w14:textId="77777777" w:rsidR="00744ECF" w:rsidRDefault="00744EC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44ECF" w:rsidRDefault="00744ECF" w:rsidP="00744ECF">
    <w:pPr>
      <w:spacing w:after="0" w:line="240" w:lineRule="auto"/>
      <w:jc w:val="right"/>
    </w:pPr>
    <w:r>
      <w:t xml:space="preserve">505 </w:t>
    </w:r>
    <w:proofErr w:type="spellStart"/>
    <w:r>
      <w:t>Deaderick</w:t>
    </w:r>
    <w:proofErr w:type="spellEnd"/>
    <w:r>
      <w:t xml:space="preserve"> Street, Suite 900</w:t>
    </w:r>
  </w:p>
  <w:p w14:paraId="5A9ED350" w14:textId="77777777" w:rsidR="00744ECF" w:rsidRDefault="00744ECF" w:rsidP="00744ECF">
    <w:pPr>
      <w:spacing w:after="0" w:line="240" w:lineRule="auto"/>
      <w:jc w:val="right"/>
    </w:pPr>
    <w:r>
      <w:t>Nashville, TN 37243</w:t>
    </w:r>
  </w:p>
  <w:p w14:paraId="1A1D8938" w14:textId="77777777" w:rsidR="00744ECF" w:rsidRPr="00472A1B" w:rsidRDefault="001A721B" w:rsidP="00744ECF">
    <w:pPr>
      <w:spacing w:after="0" w:line="240" w:lineRule="auto"/>
      <w:jc w:val="right"/>
    </w:pPr>
    <w:hyperlink r:id="rId2" w:history="1">
      <w:r w:rsidR="00744ECF" w:rsidRPr="001465DB">
        <w:rPr>
          <w:rStyle w:val="Hyperlink"/>
        </w:rPr>
        <w:t>TDOT.MultimodalAdmin@tn.gov</w:t>
      </w:r>
    </w:hyperlink>
    <w:r w:rsidR="00744ECF">
      <w:t xml:space="preserve"> </w:t>
    </w:r>
  </w:p>
  <w:p w14:paraId="7A25E50F" w14:textId="77777777" w:rsidR="00744ECF" w:rsidRDefault="001A721B"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44ECF" w:rsidRDefault="0074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4"/>
  </w:num>
  <w:num w:numId="6">
    <w:abstractNumId w:val="7"/>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4CCB"/>
    <w:rsid w:val="000574D9"/>
    <w:rsid w:val="00066618"/>
    <w:rsid w:val="0006767C"/>
    <w:rsid w:val="00094823"/>
    <w:rsid w:val="000968CA"/>
    <w:rsid w:val="000A1879"/>
    <w:rsid w:val="000D03CA"/>
    <w:rsid w:val="000D0846"/>
    <w:rsid w:val="0013265C"/>
    <w:rsid w:val="00141CAE"/>
    <w:rsid w:val="001473DF"/>
    <w:rsid w:val="00163F7C"/>
    <w:rsid w:val="00167A90"/>
    <w:rsid w:val="00173EF8"/>
    <w:rsid w:val="00187C05"/>
    <w:rsid w:val="001A3411"/>
    <w:rsid w:val="001A4632"/>
    <w:rsid w:val="001A721B"/>
    <w:rsid w:val="001B2534"/>
    <w:rsid w:val="001C7467"/>
    <w:rsid w:val="001E0CCB"/>
    <w:rsid w:val="0023445C"/>
    <w:rsid w:val="002451E5"/>
    <w:rsid w:val="00251294"/>
    <w:rsid w:val="002529C8"/>
    <w:rsid w:val="00295C47"/>
    <w:rsid w:val="002A740B"/>
    <w:rsid w:val="002B0779"/>
    <w:rsid w:val="002B0FCB"/>
    <w:rsid w:val="002B2727"/>
    <w:rsid w:val="002B7D74"/>
    <w:rsid w:val="00316AFE"/>
    <w:rsid w:val="0032188E"/>
    <w:rsid w:val="00332B93"/>
    <w:rsid w:val="003342EE"/>
    <w:rsid w:val="003547AC"/>
    <w:rsid w:val="00360D87"/>
    <w:rsid w:val="0036237F"/>
    <w:rsid w:val="003A4B3C"/>
    <w:rsid w:val="003C00ED"/>
    <w:rsid w:val="003C73EE"/>
    <w:rsid w:val="003D04D7"/>
    <w:rsid w:val="003D34B0"/>
    <w:rsid w:val="003E28D5"/>
    <w:rsid w:val="003E590A"/>
    <w:rsid w:val="00405AAB"/>
    <w:rsid w:val="00413A89"/>
    <w:rsid w:val="004205FA"/>
    <w:rsid w:val="00441136"/>
    <w:rsid w:val="0044557D"/>
    <w:rsid w:val="00446BE0"/>
    <w:rsid w:val="004E55A4"/>
    <w:rsid w:val="004F087A"/>
    <w:rsid w:val="00505186"/>
    <w:rsid w:val="00537783"/>
    <w:rsid w:val="00560E8A"/>
    <w:rsid w:val="00577AB4"/>
    <w:rsid w:val="00591296"/>
    <w:rsid w:val="005D2970"/>
    <w:rsid w:val="005D7AA1"/>
    <w:rsid w:val="005E09CB"/>
    <w:rsid w:val="005E5EBF"/>
    <w:rsid w:val="005F06E9"/>
    <w:rsid w:val="0060426F"/>
    <w:rsid w:val="00615540"/>
    <w:rsid w:val="00623B11"/>
    <w:rsid w:val="00642ABF"/>
    <w:rsid w:val="006579D2"/>
    <w:rsid w:val="00666E6C"/>
    <w:rsid w:val="00682AD7"/>
    <w:rsid w:val="006840DC"/>
    <w:rsid w:val="00686472"/>
    <w:rsid w:val="006A134B"/>
    <w:rsid w:val="006D55D4"/>
    <w:rsid w:val="006D59CC"/>
    <w:rsid w:val="00706420"/>
    <w:rsid w:val="00740828"/>
    <w:rsid w:val="007443D5"/>
    <w:rsid w:val="00744ECF"/>
    <w:rsid w:val="00780CFE"/>
    <w:rsid w:val="007815E6"/>
    <w:rsid w:val="00792227"/>
    <w:rsid w:val="007A3DB7"/>
    <w:rsid w:val="007B2244"/>
    <w:rsid w:val="007B4A50"/>
    <w:rsid w:val="007B5E22"/>
    <w:rsid w:val="007C3264"/>
    <w:rsid w:val="007E0069"/>
    <w:rsid w:val="007E0C89"/>
    <w:rsid w:val="00806791"/>
    <w:rsid w:val="0081473B"/>
    <w:rsid w:val="00815088"/>
    <w:rsid w:val="00817E34"/>
    <w:rsid w:val="00874A03"/>
    <w:rsid w:val="008A083B"/>
    <w:rsid w:val="008A4A8A"/>
    <w:rsid w:val="008B2CEC"/>
    <w:rsid w:val="008B3F3A"/>
    <w:rsid w:val="00921396"/>
    <w:rsid w:val="00924DE6"/>
    <w:rsid w:val="0092780E"/>
    <w:rsid w:val="009634D2"/>
    <w:rsid w:val="009A7CCF"/>
    <w:rsid w:val="009C39B5"/>
    <w:rsid w:val="009C46F2"/>
    <w:rsid w:val="00A11163"/>
    <w:rsid w:val="00A17382"/>
    <w:rsid w:val="00A32C0A"/>
    <w:rsid w:val="00A56364"/>
    <w:rsid w:val="00A63BE8"/>
    <w:rsid w:val="00A63CE0"/>
    <w:rsid w:val="00A83694"/>
    <w:rsid w:val="00AA5D2C"/>
    <w:rsid w:val="00AE56DF"/>
    <w:rsid w:val="00B105FB"/>
    <w:rsid w:val="00B34B3D"/>
    <w:rsid w:val="00B708BD"/>
    <w:rsid w:val="00B74288"/>
    <w:rsid w:val="00B776A7"/>
    <w:rsid w:val="00BC2625"/>
    <w:rsid w:val="00CA76B6"/>
    <w:rsid w:val="00CF42C9"/>
    <w:rsid w:val="00CF7A0A"/>
    <w:rsid w:val="00D126FA"/>
    <w:rsid w:val="00D147FF"/>
    <w:rsid w:val="00D17024"/>
    <w:rsid w:val="00D8631A"/>
    <w:rsid w:val="00D9674D"/>
    <w:rsid w:val="00DB0311"/>
    <w:rsid w:val="00E47921"/>
    <w:rsid w:val="00E7394A"/>
    <w:rsid w:val="00EC19ED"/>
    <w:rsid w:val="00ED5C9D"/>
    <w:rsid w:val="00EE0ACE"/>
    <w:rsid w:val="00EF0833"/>
    <w:rsid w:val="00F514AD"/>
    <w:rsid w:val="00F70003"/>
    <w:rsid w:val="00F87A48"/>
    <w:rsid w:val="00FC0027"/>
    <w:rsid w:val="00F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DD6135BBA033417E864886A21B66FC9C"/>
        <w:category>
          <w:name w:val="General"/>
          <w:gallery w:val="placeholder"/>
        </w:category>
        <w:types>
          <w:type w:val="bbPlcHdr"/>
        </w:types>
        <w:behaviors>
          <w:behavior w:val="content"/>
        </w:behaviors>
        <w:guid w:val="{21D2D759-946A-4826-AD57-D6BA4F5975C9}"/>
      </w:docPartPr>
      <w:docPartBody>
        <w:p w:rsidR="005A05E2" w:rsidRDefault="00314A78" w:rsidP="00314A78">
          <w:pPr>
            <w:pStyle w:val="DD6135BBA033417E864886A21B66FC9C"/>
          </w:pPr>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6062624-6942-46D2-8CA0-A325CDB0FE6A}"/>
      </w:docPartPr>
      <w:docPartBody>
        <w:p w:rsidR="005A05E2" w:rsidRDefault="00314A78">
          <w:r w:rsidRPr="00962828">
            <w:rPr>
              <w:rStyle w:val="PlaceholderText"/>
            </w:rPr>
            <w:t>Click or tap to enter a date.</w:t>
          </w:r>
        </w:p>
      </w:docPartBody>
    </w:docPart>
    <w:docPart>
      <w:docPartPr>
        <w:name w:val="C598A856D8D648F28005AE76FBFA98AB"/>
        <w:category>
          <w:name w:val="General"/>
          <w:gallery w:val="placeholder"/>
        </w:category>
        <w:types>
          <w:type w:val="bbPlcHdr"/>
        </w:types>
        <w:behaviors>
          <w:behavior w:val="content"/>
        </w:behaviors>
        <w:guid w:val="{0C6C419B-8E88-45DD-B925-029A0C1217F9}"/>
      </w:docPartPr>
      <w:docPartBody>
        <w:p w:rsidR="005A05E2" w:rsidRDefault="00314A78" w:rsidP="00314A78">
          <w:pPr>
            <w:pStyle w:val="C598A856D8D648F28005AE76FBFA98AB"/>
          </w:pPr>
          <w:r w:rsidRPr="006D41E1">
            <w:rPr>
              <w:rStyle w:val="PlaceholderText"/>
            </w:rPr>
            <w:t>Click or tap here to enter text.</w:t>
          </w:r>
        </w:p>
      </w:docPartBody>
    </w:docPart>
    <w:docPart>
      <w:docPartPr>
        <w:name w:val="8B6BD139B6A04992B5C6EB259D60E61D"/>
        <w:category>
          <w:name w:val="General"/>
          <w:gallery w:val="placeholder"/>
        </w:category>
        <w:types>
          <w:type w:val="bbPlcHdr"/>
        </w:types>
        <w:behaviors>
          <w:behavior w:val="content"/>
        </w:behaviors>
        <w:guid w:val="{A4FC0104-6F5C-4B12-B525-79AF61476739}"/>
      </w:docPartPr>
      <w:docPartBody>
        <w:p w:rsidR="0033259C" w:rsidRDefault="00871179" w:rsidP="00871179">
          <w:pPr>
            <w:pStyle w:val="8B6BD139B6A04992B5C6EB259D60E61D"/>
          </w:pPr>
          <w:r w:rsidRPr="006D41E1">
            <w:rPr>
              <w:rStyle w:val="PlaceholderText"/>
            </w:rPr>
            <w:t>Click or tap here to enter text.</w:t>
          </w:r>
        </w:p>
      </w:docPartBody>
    </w:docPart>
    <w:docPart>
      <w:docPartPr>
        <w:name w:val="111DA8372EF141248A24BB3F811FC755"/>
        <w:category>
          <w:name w:val="General"/>
          <w:gallery w:val="placeholder"/>
        </w:category>
        <w:types>
          <w:type w:val="bbPlcHdr"/>
        </w:types>
        <w:behaviors>
          <w:behavior w:val="content"/>
        </w:behaviors>
        <w:guid w:val="{EDCEBBCE-0A34-4222-BDD3-6C6D6FCA7010}"/>
      </w:docPartPr>
      <w:docPartBody>
        <w:p w:rsidR="002112D6" w:rsidRDefault="00EC3939" w:rsidP="00EC3939">
          <w:pPr>
            <w:pStyle w:val="111DA8372EF141248A24BB3F811FC755"/>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2112D6"/>
    <w:rsid w:val="00314A78"/>
    <w:rsid w:val="0033259C"/>
    <w:rsid w:val="005A05E2"/>
    <w:rsid w:val="00871179"/>
    <w:rsid w:val="00EB545F"/>
    <w:rsid w:val="00EC3939"/>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939"/>
    <w:rPr>
      <w:color w:val="808080"/>
    </w:rPr>
  </w:style>
  <w:style w:type="paragraph" w:customStyle="1" w:styleId="DD6135BBA033417E864886A21B66FC9C">
    <w:name w:val="DD6135BBA033417E864886A21B66FC9C"/>
    <w:rsid w:val="00314A78"/>
  </w:style>
  <w:style w:type="paragraph" w:customStyle="1" w:styleId="C598A856D8D648F28005AE76FBFA98AB">
    <w:name w:val="C598A856D8D648F28005AE76FBFA98AB"/>
    <w:rsid w:val="00314A78"/>
  </w:style>
  <w:style w:type="paragraph" w:customStyle="1" w:styleId="8B6BD139B6A04992B5C6EB259D60E61D">
    <w:name w:val="8B6BD139B6A04992B5C6EB259D60E61D"/>
    <w:rsid w:val="00871179"/>
  </w:style>
  <w:style w:type="paragraph" w:customStyle="1" w:styleId="111DA8372EF141248A24BB3F811FC755">
    <w:name w:val="111DA8372EF141248A24BB3F811FC755"/>
    <w:rsid w:val="00EC3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Template>
  <TotalTime>30</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Heather Brinton</cp:lastModifiedBy>
  <cp:revision>9</cp:revision>
  <dcterms:created xsi:type="dcterms:W3CDTF">2022-02-09T17:17:00Z</dcterms:created>
  <dcterms:modified xsi:type="dcterms:W3CDTF">2022-04-13T20:20:00Z</dcterms:modified>
</cp:coreProperties>
</file>