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1F65D" w14:textId="1CA5DE14" w:rsidR="000D0FFC" w:rsidRPr="0029436B" w:rsidRDefault="0029436B" w:rsidP="000D0FFC">
      <w:pPr>
        <w:pStyle w:val="Title"/>
        <w:rPr>
          <w:rFonts w:eastAsia="Open Sans"/>
          <w:sz w:val="44"/>
          <w:szCs w:val="44"/>
        </w:rPr>
      </w:pPr>
      <w:bookmarkStart w:id="0" w:name="_GoBack"/>
      <w:bookmarkEnd w:id="0"/>
      <w:r w:rsidRPr="0029436B">
        <w:rPr>
          <w:rFonts w:eastAsia="Open Sans"/>
          <w:sz w:val="44"/>
          <w:szCs w:val="44"/>
        </w:rPr>
        <w:t xml:space="preserve">TCCY </w:t>
      </w:r>
      <w:r w:rsidR="006A14B8" w:rsidRPr="0029436B">
        <w:rPr>
          <w:rFonts w:eastAsia="Open Sans"/>
          <w:sz w:val="44"/>
          <w:szCs w:val="44"/>
        </w:rPr>
        <w:t>Commission Meeting</w:t>
      </w:r>
      <w:r w:rsidR="008B1BC2" w:rsidRPr="0029436B">
        <w:rPr>
          <w:rFonts w:eastAsia="Open Sans"/>
          <w:sz w:val="44"/>
          <w:szCs w:val="44"/>
        </w:rPr>
        <w:t xml:space="preserve"> </w:t>
      </w:r>
      <w:r w:rsidR="006D0193">
        <w:rPr>
          <w:rFonts w:eastAsia="Open Sans"/>
          <w:sz w:val="44"/>
          <w:szCs w:val="44"/>
        </w:rPr>
        <w:t>August</w:t>
      </w:r>
      <w:r w:rsidR="00594D19" w:rsidRPr="0029436B">
        <w:rPr>
          <w:rFonts w:eastAsia="Open Sans"/>
          <w:sz w:val="44"/>
          <w:szCs w:val="44"/>
        </w:rPr>
        <w:t xml:space="preserve"> 2020</w:t>
      </w:r>
    </w:p>
    <w:sdt>
      <w:sdtPr>
        <w:rPr>
          <w:color w:val="7E7578"/>
        </w:rPr>
        <w:id w:val="2033759253"/>
        <w:placeholder>
          <w:docPart w:val="2B51E74242CC45E7B39FE836207B9E64"/>
        </w:placeholder>
      </w:sdtPr>
      <w:sdtEndPr/>
      <w:sdtContent>
        <w:sdt>
          <w:sdtPr>
            <w:rPr>
              <w:color w:val="7E7578"/>
            </w:rPr>
            <w:id w:val="-1763215232"/>
            <w:placeholder>
              <w:docPart w:val="7E0DDFE57E214A9F8B696D7A8072F8A8"/>
            </w:placeholder>
          </w:sdtPr>
          <w:sdtEndPr/>
          <w:sdtContent>
            <w:p w14:paraId="57ADC536" w14:textId="36F3EFE9" w:rsidR="004E7BD5" w:rsidRDefault="003521CB" w:rsidP="005B7CFD">
              <w:pPr>
                <w:pStyle w:val="BodyText"/>
                <w:ind w:left="907" w:right="50"/>
                <w:rPr>
                  <w:color w:val="7E7578"/>
                </w:rPr>
              </w:pPr>
              <w:r>
                <w:rPr>
                  <w:color w:val="7E7578"/>
                </w:rPr>
                <w:t>Location</w:t>
              </w:r>
              <w:r w:rsidRPr="00386071">
                <w:rPr>
                  <w:color w:val="7E7578"/>
                </w:rPr>
                <w:t xml:space="preserve">: </w:t>
              </w:r>
              <w:r w:rsidR="0064417A">
                <w:rPr>
                  <w:color w:val="7E7578"/>
                </w:rPr>
                <w:tab/>
              </w:r>
              <w:r w:rsidR="0072243A">
                <w:rPr>
                  <w:color w:val="7E7578"/>
                </w:rPr>
                <w:t>WebEx</w:t>
              </w:r>
              <w:r w:rsidR="00080C1C">
                <w:rPr>
                  <w:color w:val="7E7578"/>
                </w:rPr>
                <w:t xml:space="preserve">: </w:t>
              </w:r>
              <w:hyperlink r:id="rId7" w:history="1">
                <w:r w:rsidR="00080C1C" w:rsidRPr="00080C1C">
                  <w:rPr>
                    <w:rStyle w:val="Hyperlink"/>
                  </w:rPr>
                  <w:t>Click Here To Join Meeting</w:t>
                </w:r>
              </w:hyperlink>
            </w:p>
            <w:p w14:paraId="685FDA48" w14:textId="77777777" w:rsidR="00080C1C" w:rsidRPr="00080C1C" w:rsidRDefault="00080C1C" w:rsidP="00080C1C">
              <w:pPr>
                <w:pStyle w:val="BodyText"/>
                <w:ind w:left="907" w:right="50"/>
                <w:rPr>
                  <w:color w:val="7E7578"/>
                </w:rPr>
              </w:pPr>
              <w:r>
                <w:rPr>
                  <w:color w:val="7E7578"/>
                </w:rPr>
                <w:tab/>
              </w:r>
              <w:r>
                <w:rPr>
                  <w:color w:val="7E7578"/>
                </w:rPr>
                <w:tab/>
                <w:t xml:space="preserve">Join by phone: </w:t>
              </w:r>
              <w:r w:rsidRPr="00080C1C">
                <w:rPr>
                  <w:color w:val="7E7578"/>
                </w:rPr>
                <w:t>+1-415-655-0003 US TOLL</w:t>
              </w:r>
            </w:p>
            <w:p w14:paraId="42DE24FF" w14:textId="4045EBA6" w:rsidR="00080C1C" w:rsidRPr="002A4408" w:rsidRDefault="00080C1C" w:rsidP="00080C1C">
              <w:pPr>
                <w:pStyle w:val="BodyText"/>
                <w:ind w:left="2347" w:right="50" w:firstLine="533"/>
                <w:rPr>
                  <w:color w:val="7E7578"/>
                </w:rPr>
              </w:pPr>
              <w:r w:rsidRPr="00080C1C">
                <w:rPr>
                  <w:color w:val="7E7578"/>
                </w:rPr>
                <w:t>Access code: 612 938 071</w:t>
              </w:r>
            </w:p>
            <w:p w14:paraId="40737F76" w14:textId="1312A27C" w:rsidR="003521CB" w:rsidRDefault="003521CB" w:rsidP="003521CB">
              <w:pPr>
                <w:pStyle w:val="BodyText"/>
                <w:ind w:left="907" w:right="-40"/>
                <w:rPr>
                  <w:color w:val="7E7578"/>
                </w:rPr>
              </w:pPr>
              <w:r>
                <w:rPr>
                  <w:color w:val="7E7578"/>
                </w:rPr>
                <w:t xml:space="preserve">Date: </w:t>
              </w:r>
              <w:r>
                <w:rPr>
                  <w:color w:val="7E7578"/>
                </w:rPr>
                <w:tab/>
              </w:r>
              <w:r w:rsidR="008B1BC2">
                <w:rPr>
                  <w:color w:val="7E7578"/>
                </w:rPr>
                <w:t>Friday</w:t>
              </w:r>
              <w:r w:rsidR="00F34479">
                <w:rPr>
                  <w:color w:val="7E7578"/>
                </w:rPr>
                <w:t xml:space="preserve">, </w:t>
              </w:r>
              <w:r w:rsidR="006D0193">
                <w:rPr>
                  <w:color w:val="7E7578"/>
                </w:rPr>
                <w:t>8</w:t>
              </w:r>
              <w:r w:rsidR="0072243A">
                <w:rPr>
                  <w:color w:val="7E7578"/>
                </w:rPr>
                <w:t>/</w:t>
              </w:r>
              <w:r w:rsidR="006D0193">
                <w:rPr>
                  <w:color w:val="7E7578"/>
                </w:rPr>
                <w:t>14</w:t>
              </w:r>
              <w:r w:rsidR="0072243A">
                <w:rPr>
                  <w:color w:val="7E7578"/>
                </w:rPr>
                <w:t>/</w:t>
              </w:r>
              <w:r w:rsidR="00F34479">
                <w:rPr>
                  <w:color w:val="7E7578"/>
                </w:rPr>
                <w:t>2020</w:t>
              </w:r>
              <w:r w:rsidR="00B31CCB">
                <w:rPr>
                  <w:color w:val="7E7578"/>
                </w:rPr>
                <w:t xml:space="preserve"> </w:t>
              </w:r>
            </w:p>
            <w:p w14:paraId="29ED995A" w14:textId="49BAF16A" w:rsidR="000D0FFC" w:rsidRPr="002A4408" w:rsidRDefault="003D70FB" w:rsidP="003521CB">
              <w:pPr>
                <w:pStyle w:val="BodyText"/>
                <w:ind w:left="907" w:right="-40"/>
                <w:rPr>
                  <w:color w:val="7E7578"/>
                </w:rPr>
              </w:pPr>
              <w:r>
                <w:rPr>
                  <w:color w:val="7E7578"/>
                </w:rPr>
                <w:t xml:space="preserve">Time: </w:t>
              </w:r>
              <w:r>
                <w:rPr>
                  <w:color w:val="7E7578"/>
                </w:rPr>
                <w:tab/>
              </w:r>
              <w:r w:rsidR="008B1BC2">
                <w:rPr>
                  <w:color w:val="7E7578"/>
                </w:rPr>
                <w:t>8</w:t>
              </w:r>
              <w:r w:rsidR="00E43DA4">
                <w:rPr>
                  <w:color w:val="7E7578"/>
                </w:rPr>
                <w:t>:</w:t>
              </w:r>
              <w:r w:rsidR="008B1BC2">
                <w:rPr>
                  <w:color w:val="7E7578"/>
                </w:rPr>
                <w:t>3</w:t>
              </w:r>
              <w:r w:rsidR="00E43DA4">
                <w:rPr>
                  <w:color w:val="7E7578"/>
                </w:rPr>
                <w:t xml:space="preserve">0 </w:t>
              </w:r>
              <w:r w:rsidR="008B1BC2">
                <w:rPr>
                  <w:color w:val="7E7578"/>
                </w:rPr>
                <w:t>A</w:t>
              </w:r>
              <w:r w:rsidR="00E43DA4">
                <w:rPr>
                  <w:color w:val="7E7578"/>
                </w:rPr>
                <w:t>.M. CDT</w:t>
              </w:r>
            </w:p>
          </w:sdtContent>
        </w:sdt>
      </w:sdtContent>
    </w:sdt>
    <w:tbl>
      <w:tblPr>
        <w:tblStyle w:val="TableGrid"/>
        <w:tblpPr w:leftFromText="180" w:rightFromText="180" w:vertAnchor="text" w:horzAnchor="margin" w:tblpY="222"/>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70"/>
        <w:gridCol w:w="9450"/>
      </w:tblGrid>
      <w:tr w:rsidR="000D0FFC" w:rsidRPr="00616FF9" w14:paraId="18A4CF7F" w14:textId="77777777" w:rsidTr="000E618E">
        <w:trPr>
          <w:trHeight w:val="432"/>
        </w:trPr>
        <w:tc>
          <w:tcPr>
            <w:tcW w:w="9720" w:type="dxa"/>
            <w:gridSpan w:val="2"/>
            <w:shd w:val="clear" w:color="auto" w:fill="F2F2F2" w:themeFill="background1" w:themeFillShade="F2"/>
            <w:vAlign w:val="center"/>
          </w:tcPr>
          <w:p w14:paraId="1B20D01D" w14:textId="109C0593" w:rsidR="000D0FFC" w:rsidRPr="002A005F" w:rsidRDefault="009006CC" w:rsidP="005A5360">
            <w:r>
              <w:rPr>
                <w:b/>
              </w:rPr>
              <w:t xml:space="preserve">Staff </w:t>
            </w:r>
            <w:r w:rsidR="000D0FFC" w:rsidRPr="00474B96">
              <w:rPr>
                <w:b/>
              </w:rPr>
              <w:t>Present</w:t>
            </w:r>
            <w:r w:rsidR="002A005F">
              <w:rPr>
                <w:b/>
              </w:rPr>
              <w:t xml:space="preserve">: </w:t>
            </w:r>
            <w:r w:rsidR="00FA24CC">
              <w:t xml:space="preserve">Richard Kennedy, Exec. Dir., Craig Hargrow, Dep. Exec. Dir., </w:t>
            </w:r>
            <w:r w:rsidR="00760E5F">
              <w:t xml:space="preserve">Cory Bradfield, Lea Brandon, Kylie Burns, </w:t>
            </w:r>
            <w:r w:rsidR="00A81B86">
              <w:t xml:space="preserve">Dana Cobb, Lindsey Cody, Susan Cope, </w:t>
            </w:r>
            <w:r w:rsidR="00FA24CC">
              <w:t xml:space="preserve">Sujit Das, </w:t>
            </w:r>
            <w:r w:rsidR="00760E5F">
              <w:t xml:space="preserve">Jennifer Drake-Croft, Laritha Fentress, Sumita Keller, </w:t>
            </w:r>
            <w:r w:rsidR="00FA24CC">
              <w:t>Sherry Isom, Jennifer Jones, Bill Latimer,</w:t>
            </w:r>
            <w:r w:rsidR="00A81B86">
              <w:t xml:space="preserve"> Rosalyn Leavell-Rice, </w:t>
            </w:r>
            <w:r w:rsidR="00FA24CC">
              <w:t xml:space="preserve"> </w:t>
            </w:r>
            <w:r w:rsidR="00760E5F">
              <w:t xml:space="preserve">Melissa McGee, Latasha Mitchell, </w:t>
            </w:r>
            <w:r w:rsidR="00A81B86">
              <w:t xml:space="preserve">Jerri Moore, </w:t>
            </w:r>
            <w:r w:rsidR="00FA24CC">
              <w:t xml:space="preserve">Rose Naccarato, </w:t>
            </w:r>
            <w:r w:rsidR="00760E5F">
              <w:t xml:space="preserve">Jonquil Newland, </w:t>
            </w:r>
            <w:r w:rsidR="00A81B86">
              <w:t xml:space="preserve">Shaun Noblit, Kristi Paling, Gerald Papica, </w:t>
            </w:r>
            <w:r w:rsidR="00760E5F">
              <w:t xml:space="preserve">Steve Petty, </w:t>
            </w:r>
            <w:r w:rsidR="00FA24CC">
              <w:t xml:space="preserve">Russette Sloan, </w:t>
            </w:r>
            <w:r w:rsidR="00A81B86">
              <w:t xml:space="preserve">Jill Stott, Vicki Taylor, Zanira Whitfield, </w:t>
            </w:r>
            <w:r w:rsidR="00FA24CC">
              <w:t xml:space="preserve">Gwendolyn Wright </w:t>
            </w:r>
          </w:p>
          <w:p w14:paraId="76A78AE7" w14:textId="77777777" w:rsidR="0029436B" w:rsidRDefault="0029436B" w:rsidP="00661476">
            <w:pPr>
              <w:rPr>
                <w:b/>
              </w:rPr>
            </w:pPr>
          </w:p>
          <w:p w14:paraId="54DCA7C6" w14:textId="4ACE7A35" w:rsidR="00661476" w:rsidRPr="00474B96" w:rsidRDefault="002A005F" w:rsidP="00661476">
            <w:r>
              <w:rPr>
                <w:b/>
              </w:rPr>
              <w:t xml:space="preserve">Staff </w:t>
            </w:r>
            <w:r w:rsidR="00C21048" w:rsidRPr="00474B96">
              <w:rPr>
                <w:b/>
              </w:rPr>
              <w:t>Absent:</w:t>
            </w:r>
            <w:r w:rsidR="00A02651">
              <w:rPr>
                <w:b/>
              </w:rPr>
              <w:t xml:space="preserve"> N/A</w:t>
            </w:r>
          </w:p>
          <w:p w14:paraId="05006A7E" w14:textId="77777777" w:rsidR="0029436B" w:rsidRDefault="0029436B" w:rsidP="002A005F">
            <w:pPr>
              <w:rPr>
                <w:b/>
              </w:rPr>
            </w:pPr>
          </w:p>
          <w:p w14:paraId="31D546B6" w14:textId="7531D7EF" w:rsidR="002A005F" w:rsidRDefault="00F34479" w:rsidP="002A005F">
            <w:pPr>
              <w:rPr>
                <w:bCs/>
              </w:rPr>
            </w:pPr>
            <w:r>
              <w:rPr>
                <w:b/>
              </w:rPr>
              <w:t>Commission Members</w:t>
            </w:r>
            <w:r w:rsidR="009006CC">
              <w:rPr>
                <w:b/>
              </w:rPr>
              <w:t xml:space="preserve"> Present</w:t>
            </w:r>
            <w:r w:rsidRPr="00F34479">
              <w:rPr>
                <w:bCs/>
              </w:rPr>
              <w:t xml:space="preserve">: </w:t>
            </w:r>
            <w:r w:rsidR="0072243A">
              <w:rPr>
                <w:bCs/>
              </w:rPr>
              <w:t xml:space="preserve"> </w:t>
            </w:r>
            <w:r w:rsidR="009E3238">
              <w:rPr>
                <w:bCs/>
              </w:rPr>
              <w:t xml:space="preserve">Brenda Davis, Chair, </w:t>
            </w:r>
            <w:r w:rsidR="0072243A">
              <w:rPr>
                <w:bCs/>
              </w:rPr>
              <w:t xml:space="preserve">Rob Mortensen, Vice Chair, </w:t>
            </w:r>
            <w:r w:rsidR="002A005F">
              <w:rPr>
                <w:bCs/>
              </w:rPr>
              <w:t>Ashley Dunkin</w:t>
            </w:r>
            <w:r w:rsidR="009006CC">
              <w:rPr>
                <w:bCs/>
              </w:rPr>
              <w:t>,</w:t>
            </w:r>
            <w:r w:rsidR="002A005F">
              <w:rPr>
                <w:bCs/>
              </w:rPr>
              <w:t xml:space="preserve"> Rob Philyaw, Allan Sterbinsky, Altha Stewart</w:t>
            </w:r>
            <w:r w:rsidR="005B7CFD">
              <w:rPr>
                <w:bCs/>
              </w:rPr>
              <w:t>, Steven Neely, Amy Jones, Jennie Harlan, Wendy Shea, Ella B</w:t>
            </w:r>
            <w:r w:rsidR="006D0193">
              <w:rPr>
                <w:bCs/>
              </w:rPr>
              <w:t>ritt</w:t>
            </w:r>
            <w:r w:rsidR="005B7CFD">
              <w:rPr>
                <w:bCs/>
              </w:rPr>
              <w:t xml:space="preserve">, </w:t>
            </w:r>
            <w:r w:rsidR="00FA24CC">
              <w:rPr>
                <w:bCs/>
              </w:rPr>
              <w:t xml:space="preserve">Christy Sigler, Sharon </w:t>
            </w:r>
            <w:r w:rsidR="00C00DAD">
              <w:rPr>
                <w:bCs/>
              </w:rPr>
              <w:t>Green, Petrina</w:t>
            </w:r>
            <w:r w:rsidR="0072243A">
              <w:rPr>
                <w:bCs/>
              </w:rPr>
              <w:t xml:space="preserve"> Jones-</w:t>
            </w:r>
            <w:r w:rsidR="00983A92">
              <w:rPr>
                <w:bCs/>
              </w:rPr>
              <w:t>Jesz, Mackenzie</w:t>
            </w:r>
            <w:r w:rsidR="0029436B">
              <w:rPr>
                <w:bCs/>
              </w:rPr>
              <w:t xml:space="preserve"> Johnston,  Glenda Terry</w:t>
            </w:r>
          </w:p>
          <w:p w14:paraId="68414ADA" w14:textId="77777777" w:rsidR="0029436B" w:rsidRDefault="0029436B" w:rsidP="002A005F">
            <w:pPr>
              <w:rPr>
                <w:b/>
              </w:rPr>
            </w:pPr>
          </w:p>
          <w:p w14:paraId="4303BB39" w14:textId="3BEBE6DD" w:rsidR="00E34904" w:rsidRDefault="00E34904" w:rsidP="002A005F">
            <w:pPr>
              <w:rPr>
                <w:bCs/>
              </w:rPr>
            </w:pPr>
            <w:r w:rsidRPr="00E34904">
              <w:rPr>
                <w:b/>
              </w:rPr>
              <w:t>Commission Member Absent</w:t>
            </w:r>
            <w:r>
              <w:rPr>
                <w:bCs/>
              </w:rPr>
              <w:t xml:space="preserve">: </w:t>
            </w:r>
            <w:r w:rsidR="005B7CFD">
              <w:rPr>
                <w:bCs/>
              </w:rPr>
              <w:t xml:space="preserve"> </w:t>
            </w:r>
            <w:r w:rsidR="001B44A9" w:rsidRPr="001B44A9">
              <w:rPr>
                <w:b/>
              </w:rPr>
              <w:t>N/A</w:t>
            </w:r>
          </w:p>
          <w:p w14:paraId="7E25259B" w14:textId="77777777" w:rsidR="0029436B" w:rsidRDefault="0029436B" w:rsidP="002A005F">
            <w:pPr>
              <w:rPr>
                <w:bCs/>
              </w:rPr>
            </w:pPr>
          </w:p>
          <w:p w14:paraId="7EAA1EEE" w14:textId="0C0094EA" w:rsidR="008B1BC2" w:rsidRDefault="00661476" w:rsidP="002A005F">
            <w:r w:rsidRPr="00474B96">
              <w:rPr>
                <w:b/>
              </w:rPr>
              <w:t>Guests</w:t>
            </w:r>
            <w:r w:rsidR="00F34479">
              <w:t>:</w:t>
            </w:r>
            <w:r w:rsidR="002A005F">
              <w:t xml:space="preserve"> </w:t>
            </w:r>
            <w:r w:rsidR="00594D19">
              <w:t xml:space="preserve"> </w:t>
            </w:r>
            <w:r w:rsidR="00A02651">
              <w:t>Cheyenne Luther, BSSW, Claiborne County Home Visitor</w:t>
            </w:r>
          </w:p>
          <w:p w14:paraId="6CA53310" w14:textId="32C3052B" w:rsidR="008B1BC2" w:rsidRPr="00474B96" w:rsidRDefault="008B1BC2" w:rsidP="002A005F"/>
        </w:tc>
      </w:tr>
      <w:tr w:rsidR="000D0FFC" w:rsidRPr="00A371BF" w14:paraId="4BF7EF53" w14:textId="77777777" w:rsidTr="00ED37AB">
        <w:tc>
          <w:tcPr>
            <w:tcW w:w="270" w:type="dxa"/>
          </w:tcPr>
          <w:p w14:paraId="2F89F156" w14:textId="306F9BF6" w:rsidR="000D0FFC" w:rsidRPr="00A371BF" w:rsidRDefault="000D0FFC" w:rsidP="008B1BC2">
            <w:pPr>
              <w:rPr>
                <w:rFonts w:cstheme="minorHAnsi"/>
              </w:rPr>
            </w:pPr>
          </w:p>
        </w:tc>
        <w:tc>
          <w:tcPr>
            <w:tcW w:w="9450" w:type="dxa"/>
          </w:tcPr>
          <w:p w14:paraId="3A6C332B" w14:textId="77777777" w:rsidR="00594D19" w:rsidRPr="00A371BF" w:rsidRDefault="00594D19" w:rsidP="00594D19">
            <w:pPr>
              <w:rPr>
                <w:rFonts w:cstheme="minorHAnsi"/>
                <w:b/>
              </w:rPr>
            </w:pPr>
          </w:p>
          <w:p w14:paraId="2AFA5FD0" w14:textId="74A6B49F" w:rsidR="00594D19" w:rsidRPr="0029436B" w:rsidRDefault="00594D19" w:rsidP="00594D19">
            <w:pPr>
              <w:rPr>
                <w:rFonts w:cstheme="minorHAnsi"/>
                <w:b/>
                <w:u w:val="single"/>
              </w:rPr>
            </w:pPr>
            <w:r w:rsidRPr="0029436B">
              <w:rPr>
                <w:rFonts w:cstheme="minorHAnsi"/>
                <w:b/>
                <w:u w:val="single"/>
              </w:rPr>
              <w:t xml:space="preserve">Welcome </w:t>
            </w:r>
          </w:p>
          <w:p w14:paraId="79143A28" w14:textId="77777777" w:rsidR="00594D19" w:rsidRPr="00A371BF" w:rsidRDefault="00594D19" w:rsidP="00594D19">
            <w:pPr>
              <w:pStyle w:val="ListParagraph"/>
              <w:rPr>
                <w:rFonts w:cstheme="minorHAnsi"/>
                <w:b/>
              </w:rPr>
            </w:pPr>
          </w:p>
          <w:p w14:paraId="24C01BE9" w14:textId="27432153" w:rsidR="00594D19" w:rsidRPr="00A371BF" w:rsidRDefault="00C00DAD" w:rsidP="00594D19">
            <w:pPr>
              <w:pStyle w:val="ListParagraph"/>
              <w:numPr>
                <w:ilvl w:val="0"/>
                <w:numId w:val="13"/>
              </w:numPr>
              <w:rPr>
                <w:rFonts w:cstheme="minorHAnsi"/>
                <w:bCs/>
              </w:rPr>
            </w:pPr>
            <w:r>
              <w:rPr>
                <w:rFonts w:cstheme="minorHAnsi"/>
                <w:bCs/>
              </w:rPr>
              <w:t xml:space="preserve">Welcome and </w:t>
            </w:r>
            <w:r w:rsidR="00594D19" w:rsidRPr="00A371BF">
              <w:rPr>
                <w:rFonts w:cstheme="minorHAnsi"/>
                <w:bCs/>
              </w:rPr>
              <w:t>Introductions (</w:t>
            </w:r>
            <w:r w:rsidR="006D0193">
              <w:rPr>
                <w:rFonts w:cstheme="minorHAnsi"/>
                <w:bCs/>
              </w:rPr>
              <w:t>Brenda Davis</w:t>
            </w:r>
            <w:r w:rsidR="00594D19" w:rsidRPr="00A371BF">
              <w:rPr>
                <w:rFonts w:cstheme="minorHAnsi"/>
                <w:bCs/>
              </w:rPr>
              <w:t>, Chair)</w:t>
            </w:r>
            <w:r>
              <w:rPr>
                <w:rFonts w:cstheme="minorHAnsi"/>
                <w:bCs/>
              </w:rPr>
              <w:t xml:space="preserve"> </w:t>
            </w:r>
          </w:p>
          <w:p w14:paraId="426302B1" w14:textId="63F3D8C1" w:rsidR="00594D19" w:rsidRPr="00A371BF" w:rsidRDefault="00594D19" w:rsidP="00594D19">
            <w:pPr>
              <w:pStyle w:val="ListParagraph"/>
              <w:numPr>
                <w:ilvl w:val="0"/>
                <w:numId w:val="13"/>
              </w:numPr>
              <w:rPr>
                <w:rFonts w:cstheme="minorHAnsi"/>
                <w:bCs/>
              </w:rPr>
            </w:pPr>
            <w:r w:rsidRPr="00A371BF">
              <w:rPr>
                <w:rFonts w:cstheme="minorHAnsi"/>
                <w:bCs/>
              </w:rPr>
              <w:t>Roll Call- (Jennifer Jones)</w:t>
            </w:r>
          </w:p>
          <w:p w14:paraId="1CCF3FAE" w14:textId="23C8C79E" w:rsidR="00594D19" w:rsidRPr="00A371BF" w:rsidRDefault="009C0163" w:rsidP="00594D19">
            <w:pPr>
              <w:pStyle w:val="ListParagraph"/>
              <w:numPr>
                <w:ilvl w:val="1"/>
                <w:numId w:val="13"/>
              </w:numPr>
              <w:rPr>
                <w:rFonts w:cstheme="minorHAnsi"/>
                <w:bCs/>
              </w:rPr>
            </w:pPr>
            <w:r w:rsidRPr="00A371BF">
              <w:rPr>
                <w:rFonts w:cstheme="minorHAnsi"/>
                <w:bCs/>
              </w:rPr>
              <w:t>Quorum</w:t>
            </w:r>
            <w:r w:rsidR="00594D19" w:rsidRPr="00A371BF">
              <w:rPr>
                <w:rFonts w:cstheme="minorHAnsi"/>
                <w:bCs/>
              </w:rPr>
              <w:t xml:space="preserve"> was established</w:t>
            </w:r>
          </w:p>
          <w:p w14:paraId="3125BF99" w14:textId="31F0B9E1" w:rsidR="008B1BC2" w:rsidRPr="00A371BF" w:rsidRDefault="008B1BC2" w:rsidP="008B1BC2">
            <w:pPr>
              <w:pStyle w:val="ListParagraph"/>
              <w:numPr>
                <w:ilvl w:val="0"/>
                <w:numId w:val="13"/>
              </w:numPr>
              <w:rPr>
                <w:rFonts w:cstheme="minorHAnsi"/>
                <w:bCs/>
              </w:rPr>
            </w:pPr>
            <w:r w:rsidRPr="00A371BF">
              <w:rPr>
                <w:rFonts w:cstheme="minorHAnsi"/>
                <w:bCs/>
              </w:rPr>
              <w:t xml:space="preserve">Call to Order- </w:t>
            </w:r>
            <w:r w:rsidR="006D0193">
              <w:rPr>
                <w:rFonts w:cstheme="minorHAnsi"/>
                <w:bCs/>
              </w:rPr>
              <w:t>Brenda Davis</w:t>
            </w:r>
            <w:r w:rsidRPr="00A371BF">
              <w:rPr>
                <w:rFonts w:cstheme="minorHAnsi"/>
                <w:bCs/>
              </w:rPr>
              <w:t>, Chair</w:t>
            </w:r>
          </w:p>
          <w:p w14:paraId="0EF0F9D8" w14:textId="77777777" w:rsidR="008B1BC2" w:rsidRPr="00A371BF" w:rsidRDefault="008B1BC2" w:rsidP="008B1BC2">
            <w:pPr>
              <w:rPr>
                <w:rFonts w:cstheme="minorHAnsi"/>
                <w:b/>
              </w:rPr>
            </w:pPr>
          </w:p>
          <w:p w14:paraId="3F62A42E" w14:textId="77777777" w:rsidR="000D0FFC" w:rsidRPr="0029436B" w:rsidRDefault="00594D19" w:rsidP="00594D19">
            <w:pPr>
              <w:rPr>
                <w:b/>
                <w:bCs/>
                <w:u w:val="single"/>
              </w:rPr>
            </w:pPr>
            <w:r w:rsidRPr="0029436B">
              <w:rPr>
                <w:b/>
                <w:bCs/>
                <w:u w:val="single"/>
              </w:rPr>
              <w:t>Approvals</w:t>
            </w:r>
            <w:r w:rsidR="00E84486" w:rsidRPr="0029436B">
              <w:rPr>
                <w:b/>
                <w:bCs/>
                <w:u w:val="single"/>
              </w:rPr>
              <w:t xml:space="preserve"> and Actions </w:t>
            </w:r>
          </w:p>
          <w:p w14:paraId="357105CA" w14:textId="18062914" w:rsidR="001624D9" w:rsidRPr="00A371BF" w:rsidRDefault="001624D9" w:rsidP="00594D19"/>
        </w:tc>
      </w:tr>
      <w:tr w:rsidR="000D0FFC" w:rsidRPr="00A371BF" w14:paraId="0918B249" w14:textId="77777777" w:rsidTr="00ED37AB">
        <w:tc>
          <w:tcPr>
            <w:tcW w:w="270" w:type="dxa"/>
          </w:tcPr>
          <w:p w14:paraId="01A50DEF" w14:textId="612C9239" w:rsidR="000D0FFC" w:rsidRPr="00A371BF" w:rsidRDefault="000D0FFC" w:rsidP="000E618E">
            <w:pPr>
              <w:rPr>
                <w:rFonts w:cstheme="minorHAnsi"/>
              </w:rPr>
            </w:pPr>
          </w:p>
        </w:tc>
        <w:tc>
          <w:tcPr>
            <w:tcW w:w="9450" w:type="dxa"/>
          </w:tcPr>
          <w:p w14:paraId="76EF8890" w14:textId="5F60CEF2" w:rsidR="00594D19" w:rsidRDefault="00594D19" w:rsidP="00594D19">
            <w:pPr>
              <w:pStyle w:val="ListParagraph"/>
              <w:rPr>
                <w:b/>
                <w:bCs/>
              </w:rPr>
            </w:pPr>
            <w:r w:rsidRPr="00A371BF">
              <w:rPr>
                <w:b/>
                <w:bCs/>
              </w:rPr>
              <w:t xml:space="preserve">Approval of </w:t>
            </w:r>
            <w:r w:rsidR="005A7AAD">
              <w:rPr>
                <w:b/>
                <w:bCs/>
              </w:rPr>
              <w:t>May</w:t>
            </w:r>
            <w:r w:rsidRPr="00A371BF">
              <w:rPr>
                <w:b/>
                <w:bCs/>
              </w:rPr>
              <w:t xml:space="preserve"> Full Commission Meeting Minutes  </w:t>
            </w:r>
          </w:p>
          <w:p w14:paraId="1FEFF9AD" w14:textId="77777777" w:rsidR="003002A0" w:rsidRPr="00A371BF" w:rsidRDefault="003002A0" w:rsidP="00594D19">
            <w:pPr>
              <w:pStyle w:val="ListParagraph"/>
              <w:rPr>
                <w:b/>
                <w:bCs/>
              </w:rPr>
            </w:pPr>
          </w:p>
          <w:p w14:paraId="4190B20D" w14:textId="77777777" w:rsidR="007C3215" w:rsidRDefault="005A7AAD" w:rsidP="00A371BF">
            <w:pPr>
              <w:pStyle w:val="ListParagraph"/>
            </w:pPr>
            <w:r>
              <w:t xml:space="preserve">Davis </w:t>
            </w:r>
            <w:r w:rsidR="00594D19" w:rsidRPr="00A371BF">
              <w:t xml:space="preserve">asked for a motion for the approval of the </w:t>
            </w:r>
            <w:r>
              <w:t>May</w:t>
            </w:r>
            <w:r w:rsidR="00594D19" w:rsidRPr="00A371BF">
              <w:t xml:space="preserve"> 2020 Commission Meeting</w:t>
            </w:r>
            <w:r w:rsidR="00A371BF" w:rsidRPr="00A371BF">
              <w:t xml:space="preserve"> minutes</w:t>
            </w:r>
            <w:r w:rsidR="00594D19" w:rsidRPr="00A371BF">
              <w:t>.</w:t>
            </w:r>
            <w:r w:rsidR="00A371BF" w:rsidRPr="00A371BF">
              <w:t xml:space="preserve"> </w:t>
            </w:r>
          </w:p>
          <w:p w14:paraId="3ACDE6A5" w14:textId="77777777" w:rsidR="007C3215" w:rsidRDefault="007C3215" w:rsidP="00A371BF">
            <w:pPr>
              <w:pStyle w:val="ListParagraph"/>
            </w:pPr>
          </w:p>
          <w:p w14:paraId="21B84761" w14:textId="2721343B" w:rsidR="00594D19" w:rsidRPr="009E3238" w:rsidRDefault="007C3215" w:rsidP="00A371BF">
            <w:pPr>
              <w:pStyle w:val="ListParagraph"/>
              <w:rPr>
                <w:b/>
                <w:bCs/>
                <w:i/>
                <w:iCs/>
              </w:rPr>
            </w:pPr>
            <w:r w:rsidRPr="009E3238">
              <w:rPr>
                <w:b/>
                <w:bCs/>
                <w:i/>
                <w:iCs/>
              </w:rPr>
              <w:t xml:space="preserve">Britt </w:t>
            </w:r>
            <w:r w:rsidR="00594D19" w:rsidRPr="009E3238">
              <w:rPr>
                <w:b/>
                <w:bCs/>
                <w:i/>
                <w:iCs/>
              </w:rPr>
              <w:t xml:space="preserve">moved and </w:t>
            </w:r>
            <w:r w:rsidRPr="009E3238">
              <w:rPr>
                <w:b/>
                <w:bCs/>
                <w:i/>
                <w:iCs/>
              </w:rPr>
              <w:t>Philyaw</w:t>
            </w:r>
            <w:r w:rsidR="00594D19" w:rsidRPr="009E3238">
              <w:rPr>
                <w:b/>
                <w:bCs/>
                <w:i/>
                <w:iCs/>
              </w:rPr>
              <w:t xml:space="preserve"> seconded.</w:t>
            </w:r>
          </w:p>
          <w:p w14:paraId="00FAC9C3" w14:textId="77777777" w:rsidR="00A371BF" w:rsidRPr="00A371BF" w:rsidRDefault="00A371BF" w:rsidP="00594D19">
            <w:pPr>
              <w:pStyle w:val="ListParagraph"/>
            </w:pPr>
          </w:p>
          <w:p w14:paraId="43BFDD23" w14:textId="2296EBD4" w:rsidR="006D0193" w:rsidRPr="007C3215" w:rsidRDefault="00594D19" w:rsidP="007C3215">
            <w:pPr>
              <w:pStyle w:val="ListParagraph"/>
              <w:rPr>
                <w:i/>
                <w:iCs/>
              </w:rPr>
            </w:pPr>
            <w:r w:rsidRPr="0029436B">
              <w:rPr>
                <w:i/>
                <w:iCs/>
              </w:rPr>
              <w:t>Unanimously approved</w:t>
            </w:r>
            <w:r w:rsidR="009E3238">
              <w:rPr>
                <w:i/>
                <w:iCs/>
              </w:rPr>
              <w:t xml:space="preserve"> by the commission</w:t>
            </w:r>
            <w:r w:rsidRPr="0029436B">
              <w:rPr>
                <w:i/>
                <w:iCs/>
              </w:rPr>
              <w:t xml:space="preserve">. </w:t>
            </w:r>
            <w:r w:rsidR="006D0193" w:rsidRPr="007C3215">
              <w:rPr>
                <w:i/>
                <w:iCs/>
              </w:rPr>
              <w:t xml:space="preserve"> </w:t>
            </w:r>
          </w:p>
          <w:p w14:paraId="6CFDABF5" w14:textId="77777777" w:rsidR="00594D19" w:rsidRPr="00A371BF" w:rsidRDefault="00594D19" w:rsidP="00594D19">
            <w:pPr>
              <w:pStyle w:val="ListParagraph"/>
            </w:pPr>
          </w:p>
          <w:p w14:paraId="08932D13" w14:textId="4C8E8403" w:rsidR="009E3238" w:rsidRDefault="009E3238" w:rsidP="009E3238">
            <w:pPr>
              <w:pStyle w:val="ListParagraph"/>
              <w:rPr>
                <w:b/>
                <w:bCs/>
              </w:rPr>
            </w:pPr>
            <w:r w:rsidRPr="00A371BF">
              <w:rPr>
                <w:b/>
                <w:bCs/>
              </w:rPr>
              <w:t xml:space="preserve">Approval of </w:t>
            </w:r>
            <w:r>
              <w:rPr>
                <w:b/>
                <w:bCs/>
              </w:rPr>
              <w:t>TCCY FY 2020 Budget as of August 14</w:t>
            </w:r>
            <w:r w:rsidRPr="008A23CA">
              <w:rPr>
                <w:b/>
                <w:bCs/>
                <w:vertAlign w:val="superscript"/>
              </w:rPr>
              <w:t>th</w:t>
            </w:r>
            <w:r>
              <w:rPr>
                <w:b/>
                <w:bCs/>
              </w:rPr>
              <w:t xml:space="preserve">, 2020 </w:t>
            </w:r>
            <w:r w:rsidRPr="00A371BF">
              <w:rPr>
                <w:b/>
                <w:bCs/>
              </w:rPr>
              <w:t xml:space="preserve"> </w:t>
            </w:r>
          </w:p>
          <w:p w14:paraId="1134F99D" w14:textId="77777777" w:rsidR="009E3238" w:rsidRPr="00A371BF" w:rsidRDefault="009E3238" w:rsidP="009E3238">
            <w:pPr>
              <w:pStyle w:val="ListParagraph"/>
              <w:rPr>
                <w:b/>
                <w:bCs/>
              </w:rPr>
            </w:pPr>
          </w:p>
          <w:p w14:paraId="3858A8FE" w14:textId="3A387355" w:rsidR="009E3238" w:rsidRDefault="009E3238" w:rsidP="009E3238">
            <w:pPr>
              <w:pStyle w:val="ListParagraph"/>
            </w:pPr>
            <w:r>
              <w:t xml:space="preserve">Davis </w:t>
            </w:r>
            <w:r w:rsidRPr="00A371BF">
              <w:t xml:space="preserve">asked for a motion for the approval of the </w:t>
            </w:r>
            <w:r>
              <w:t>TCCY FY 2020 Budget as of August 14</w:t>
            </w:r>
            <w:r w:rsidRPr="008A23CA">
              <w:rPr>
                <w:vertAlign w:val="superscript"/>
              </w:rPr>
              <w:t>th</w:t>
            </w:r>
            <w:r>
              <w:t xml:space="preserve">, 2020 </w:t>
            </w:r>
          </w:p>
          <w:p w14:paraId="3C57F183" w14:textId="77777777" w:rsidR="009E3238" w:rsidRDefault="009E3238" w:rsidP="009E3238">
            <w:pPr>
              <w:pStyle w:val="ListParagraph"/>
            </w:pPr>
          </w:p>
          <w:p w14:paraId="14D9153F" w14:textId="089A3ED2" w:rsidR="009E3238" w:rsidRPr="009E3238" w:rsidRDefault="009E3238" w:rsidP="009E3238">
            <w:pPr>
              <w:pStyle w:val="ListParagraph"/>
              <w:rPr>
                <w:b/>
                <w:bCs/>
                <w:i/>
                <w:iCs/>
              </w:rPr>
            </w:pPr>
            <w:r w:rsidRPr="009E3238">
              <w:rPr>
                <w:b/>
                <w:bCs/>
                <w:i/>
                <w:iCs/>
              </w:rPr>
              <w:t>Britt moved and Philyaw seconded.</w:t>
            </w:r>
          </w:p>
          <w:p w14:paraId="6710BF84" w14:textId="77777777" w:rsidR="009E3238" w:rsidRPr="00A371BF" w:rsidRDefault="009E3238" w:rsidP="009E3238">
            <w:pPr>
              <w:pStyle w:val="ListParagraph"/>
            </w:pPr>
          </w:p>
          <w:p w14:paraId="08901C8C" w14:textId="1118D1F5" w:rsidR="009E3238" w:rsidRPr="007C3215" w:rsidRDefault="009E3238" w:rsidP="009E3238">
            <w:pPr>
              <w:pStyle w:val="ListParagraph"/>
              <w:rPr>
                <w:i/>
                <w:iCs/>
              </w:rPr>
            </w:pPr>
            <w:r w:rsidRPr="0029436B">
              <w:rPr>
                <w:i/>
                <w:iCs/>
              </w:rPr>
              <w:t>Unanimously approved</w:t>
            </w:r>
            <w:r>
              <w:rPr>
                <w:i/>
                <w:iCs/>
              </w:rPr>
              <w:t xml:space="preserve"> by the commission</w:t>
            </w:r>
            <w:r w:rsidRPr="0029436B">
              <w:rPr>
                <w:i/>
                <w:iCs/>
              </w:rPr>
              <w:t xml:space="preserve">. </w:t>
            </w:r>
            <w:r w:rsidRPr="007C3215">
              <w:rPr>
                <w:i/>
                <w:iCs/>
              </w:rPr>
              <w:t xml:space="preserve"> </w:t>
            </w:r>
          </w:p>
          <w:p w14:paraId="3D64D33A" w14:textId="77777777" w:rsidR="001624D9" w:rsidRPr="00A371BF" w:rsidRDefault="001624D9" w:rsidP="00DE48B3"/>
          <w:p w14:paraId="0A8F2D95" w14:textId="7B5D3B10" w:rsidR="000D0FFC" w:rsidRDefault="009C0163" w:rsidP="000E618E">
            <w:pPr>
              <w:widowControl/>
              <w:spacing w:line="276" w:lineRule="auto"/>
              <w:rPr>
                <w:rFonts w:cstheme="minorHAnsi"/>
                <w:b/>
              </w:rPr>
            </w:pPr>
            <w:r w:rsidRPr="00A371BF">
              <w:rPr>
                <w:rFonts w:cstheme="minorHAnsi"/>
                <w:b/>
              </w:rPr>
              <w:t>Committee Report</w:t>
            </w:r>
            <w:r w:rsidR="00C00DAD">
              <w:rPr>
                <w:rFonts w:cstheme="minorHAnsi"/>
                <w:b/>
              </w:rPr>
              <w:t>s</w:t>
            </w:r>
          </w:p>
          <w:p w14:paraId="12AA93FD" w14:textId="34FC05E3" w:rsidR="00A371BF" w:rsidRDefault="00A371BF" w:rsidP="000E618E">
            <w:pPr>
              <w:widowControl/>
              <w:spacing w:line="276" w:lineRule="auto"/>
              <w:rPr>
                <w:rFonts w:cstheme="minorHAnsi"/>
                <w:b/>
              </w:rPr>
            </w:pPr>
          </w:p>
          <w:p w14:paraId="667173A4" w14:textId="63C90BEB" w:rsidR="00A371BF" w:rsidRDefault="00A371BF" w:rsidP="00A371BF">
            <w:pPr>
              <w:rPr>
                <w:rFonts w:cstheme="minorHAnsi"/>
                <w:b/>
              </w:rPr>
            </w:pPr>
            <w:r>
              <w:rPr>
                <w:rFonts w:cstheme="minorHAnsi"/>
                <w:b/>
              </w:rPr>
              <w:t>Budget</w:t>
            </w:r>
            <w:r w:rsidR="00AA28D7">
              <w:rPr>
                <w:rFonts w:cstheme="minorHAnsi"/>
                <w:b/>
              </w:rPr>
              <w:t xml:space="preserve"> and Data</w:t>
            </w:r>
            <w:r>
              <w:rPr>
                <w:rFonts w:cstheme="minorHAnsi"/>
                <w:b/>
              </w:rPr>
              <w:t xml:space="preserve"> Overview </w:t>
            </w:r>
            <w:r w:rsidR="00A674F7">
              <w:rPr>
                <w:rFonts w:cstheme="minorHAnsi"/>
                <w:b/>
              </w:rPr>
              <w:t xml:space="preserve"> ( Allan Sterbinsky, Chair)</w:t>
            </w:r>
            <w:r w:rsidR="007C3215">
              <w:rPr>
                <w:rFonts w:cstheme="minorHAnsi"/>
                <w:b/>
              </w:rPr>
              <w:t xml:space="preserve"> and (Richard Kennedy, Exe</w:t>
            </w:r>
            <w:r w:rsidR="00A81B86">
              <w:rPr>
                <w:rFonts w:cstheme="minorHAnsi"/>
                <w:b/>
              </w:rPr>
              <w:t>cutive</w:t>
            </w:r>
            <w:r w:rsidR="007C3215">
              <w:rPr>
                <w:rFonts w:cstheme="minorHAnsi"/>
                <w:b/>
              </w:rPr>
              <w:t xml:space="preserve"> Director )</w:t>
            </w:r>
          </w:p>
          <w:p w14:paraId="7E4996B6" w14:textId="6827CE95" w:rsidR="008A23CA" w:rsidRDefault="008A23CA" w:rsidP="00A371BF">
            <w:pPr>
              <w:rPr>
                <w:rFonts w:cstheme="minorHAnsi"/>
                <w:b/>
              </w:rPr>
            </w:pPr>
          </w:p>
          <w:p w14:paraId="678E45F3" w14:textId="126B35FE" w:rsidR="00A371BF" w:rsidRDefault="00135D19" w:rsidP="007C3215">
            <w:r>
              <w:rPr>
                <w:rFonts w:cstheme="minorHAnsi"/>
                <w:bCs/>
              </w:rPr>
              <w:t>S</w:t>
            </w:r>
            <w:r w:rsidR="00AA28D7">
              <w:rPr>
                <w:rFonts w:cstheme="minorHAnsi"/>
                <w:bCs/>
              </w:rPr>
              <w:t>terbinsky</w:t>
            </w:r>
            <w:r w:rsidR="00A371BF">
              <w:rPr>
                <w:rFonts w:cstheme="minorHAnsi"/>
                <w:bCs/>
              </w:rPr>
              <w:t xml:space="preserve"> provided the Comm</w:t>
            </w:r>
            <w:r w:rsidR="006A4CA4">
              <w:rPr>
                <w:rFonts w:cstheme="minorHAnsi"/>
                <w:bCs/>
              </w:rPr>
              <w:t>ission</w:t>
            </w:r>
            <w:r w:rsidR="00A371BF">
              <w:rPr>
                <w:rFonts w:cstheme="minorHAnsi"/>
                <w:bCs/>
              </w:rPr>
              <w:t xml:space="preserve"> with a brief budget overview.</w:t>
            </w:r>
            <w:r w:rsidR="00A371BF">
              <w:rPr>
                <w:rFonts w:ascii="Open Sans" w:hAnsi="Open Sans" w:cs="Open Sans"/>
              </w:rPr>
              <w:t xml:space="preserve"> </w:t>
            </w:r>
            <w:r w:rsidR="00755417">
              <w:rPr>
                <w:rFonts w:ascii="Open Sans" w:hAnsi="Open Sans" w:cs="Open Sans"/>
              </w:rPr>
              <w:t>Sterbinsky</w:t>
            </w:r>
            <w:r w:rsidR="009E3238">
              <w:rPr>
                <w:rFonts w:ascii="Open Sans" w:hAnsi="Open Sans" w:cs="Open Sans"/>
              </w:rPr>
              <w:t xml:space="preserve"> informed the Commission Members that TCCY has hired two new employees, Lea Brandon and Kylie Burns. Brandon is now the new Executive Administrative Assistant </w:t>
            </w:r>
            <w:r w:rsidR="00755417">
              <w:rPr>
                <w:rFonts w:ascii="Open Sans" w:hAnsi="Open Sans" w:cs="Open Sans"/>
              </w:rPr>
              <w:t>under</w:t>
            </w:r>
            <w:r w:rsidR="009E3238">
              <w:rPr>
                <w:rFonts w:ascii="Open Sans" w:hAnsi="Open Sans" w:cs="Open Sans"/>
              </w:rPr>
              <w:t xml:space="preserve"> Budget and Administration, replacing Russette Sloan </w:t>
            </w:r>
            <w:r w:rsidR="00755417">
              <w:t>(who was promoted to Court Appointed Special Advocate (CASA) Grants Manager). Kylie Burns is a former intern hired as the new Communication and Policy Specialist replacing Fay Delk who retired.</w:t>
            </w:r>
          </w:p>
          <w:p w14:paraId="44E2698C" w14:textId="3CF7EA90" w:rsidR="00755417" w:rsidRDefault="00755417" w:rsidP="007C3215"/>
          <w:p w14:paraId="08F5A068" w14:textId="36030F04" w:rsidR="002E12C7" w:rsidRDefault="00755417" w:rsidP="002E12C7">
            <w:pPr>
              <w:rPr>
                <w:rFonts w:cstheme="minorHAnsi"/>
                <w:bCs/>
              </w:rPr>
            </w:pPr>
            <w:r>
              <w:t>Kennedy discussed potential budget impacts due to COVID-19. Kennedy informed the Commission that Finance and Administration asked TCCY to develop a twelve percent reduction plan</w:t>
            </w:r>
            <w:r>
              <w:rPr>
                <w:rFonts w:cstheme="minorHAnsi"/>
                <w:bCs/>
              </w:rPr>
              <w:t>. The reductions would amount to $433,200 for TCCY and come from state</w:t>
            </w:r>
            <w:r w:rsidR="00A81B86">
              <w:rPr>
                <w:rFonts w:cstheme="minorHAnsi"/>
                <w:bCs/>
              </w:rPr>
              <w:t>-</w:t>
            </w:r>
            <w:r>
              <w:rPr>
                <w:rFonts w:cstheme="minorHAnsi"/>
                <w:bCs/>
              </w:rPr>
              <w:t xml:space="preserve">allocated funds. The reduction plan focused on not eliminating filled staff positions and not negatively impacting programs that directly serve children, youth, and families. </w:t>
            </w:r>
            <w:r w:rsidR="002E12C7">
              <w:rPr>
                <w:rFonts w:cstheme="minorHAnsi"/>
                <w:bCs/>
              </w:rPr>
              <w:t>Kennedy further explained. The General Assembly will decide which reductions will be used. Considerations included in the reduction plan were:</w:t>
            </w:r>
          </w:p>
          <w:p w14:paraId="608473BB" w14:textId="77777777" w:rsidR="002E12C7" w:rsidRDefault="002E12C7" w:rsidP="002E12C7">
            <w:pPr>
              <w:rPr>
                <w:rFonts w:cstheme="minorHAnsi"/>
                <w:bCs/>
              </w:rPr>
            </w:pPr>
          </w:p>
          <w:p w14:paraId="52177CAA" w14:textId="77777777" w:rsidR="002E12C7" w:rsidRDefault="002E12C7" w:rsidP="002E12C7">
            <w:pPr>
              <w:pStyle w:val="ListParagraph"/>
              <w:numPr>
                <w:ilvl w:val="0"/>
                <w:numId w:val="17"/>
              </w:numPr>
              <w:rPr>
                <w:rFonts w:cstheme="minorHAnsi"/>
                <w:bCs/>
              </w:rPr>
            </w:pPr>
            <w:r>
              <w:rPr>
                <w:rFonts w:cstheme="minorHAnsi"/>
                <w:bCs/>
              </w:rPr>
              <w:t xml:space="preserve">Funds allocated to CASA programs that are not being used </w:t>
            </w:r>
          </w:p>
          <w:p w14:paraId="6A165927" w14:textId="77777777" w:rsidR="002E12C7" w:rsidRDefault="002E12C7" w:rsidP="002E12C7">
            <w:pPr>
              <w:pStyle w:val="ListParagraph"/>
              <w:numPr>
                <w:ilvl w:val="0"/>
                <w:numId w:val="17"/>
              </w:numPr>
              <w:rPr>
                <w:rFonts w:cstheme="minorHAnsi"/>
                <w:bCs/>
              </w:rPr>
            </w:pPr>
            <w:r>
              <w:rPr>
                <w:rFonts w:cstheme="minorHAnsi"/>
                <w:bCs/>
              </w:rPr>
              <w:t xml:space="preserve">Vacant Program Administrator position </w:t>
            </w:r>
          </w:p>
          <w:p w14:paraId="76670D5F" w14:textId="47A3B2A5" w:rsidR="002E12C7" w:rsidRDefault="002E12C7" w:rsidP="002E12C7">
            <w:pPr>
              <w:pStyle w:val="ListParagraph"/>
              <w:numPr>
                <w:ilvl w:val="0"/>
                <w:numId w:val="17"/>
              </w:numPr>
              <w:rPr>
                <w:rFonts w:cstheme="minorHAnsi"/>
                <w:bCs/>
              </w:rPr>
            </w:pPr>
            <w:r>
              <w:rPr>
                <w:rFonts w:cstheme="minorHAnsi"/>
                <w:bCs/>
              </w:rPr>
              <w:t>Vacant Director of Field Operations position (previously held by John Rust) being reduced from full</w:t>
            </w:r>
            <w:r w:rsidR="00A81B86">
              <w:rPr>
                <w:rFonts w:cstheme="minorHAnsi"/>
                <w:bCs/>
              </w:rPr>
              <w:t>-</w:t>
            </w:r>
            <w:r>
              <w:rPr>
                <w:rFonts w:cstheme="minorHAnsi"/>
                <w:bCs/>
              </w:rPr>
              <w:t>time to part</w:t>
            </w:r>
            <w:r w:rsidR="00A81B86">
              <w:rPr>
                <w:rFonts w:cstheme="minorHAnsi"/>
                <w:bCs/>
              </w:rPr>
              <w:t>-</w:t>
            </w:r>
            <w:r>
              <w:rPr>
                <w:rFonts w:cstheme="minorHAnsi"/>
                <w:bCs/>
              </w:rPr>
              <w:t>time</w:t>
            </w:r>
          </w:p>
          <w:p w14:paraId="6A78FE67" w14:textId="77777777" w:rsidR="002E12C7" w:rsidRDefault="002E12C7" w:rsidP="002E12C7">
            <w:pPr>
              <w:pStyle w:val="ListParagraph"/>
              <w:numPr>
                <w:ilvl w:val="0"/>
                <w:numId w:val="17"/>
              </w:numPr>
              <w:rPr>
                <w:rFonts w:cstheme="minorHAnsi"/>
                <w:bCs/>
              </w:rPr>
            </w:pPr>
            <w:r>
              <w:rPr>
                <w:rFonts w:cstheme="minorHAnsi"/>
                <w:bCs/>
              </w:rPr>
              <w:t xml:space="preserve">Reducing Children’s Advocacy Days (CAD) from two days to one day </w:t>
            </w:r>
          </w:p>
          <w:p w14:paraId="3EC4B03A" w14:textId="77777777" w:rsidR="002E12C7" w:rsidRDefault="002E12C7" w:rsidP="002E12C7">
            <w:pPr>
              <w:pStyle w:val="ListParagraph"/>
              <w:numPr>
                <w:ilvl w:val="0"/>
                <w:numId w:val="17"/>
              </w:numPr>
              <w:rPr>
                <w:rFonts w:cstheme="minorHAnsi"/>
                <w:bCs/>
              </w:rPr>
            </w:pPr>
            <w:r>
              <w:rPr>
                <w:rFonts w:cstheme="minorHAnsi"/>
                <w:bCs/>
              </w:rPr>
              <w:t>Eliminating Regional Coordinators office space statewide</w:t>
            </w:r>
          </w:p>
          <w:p w14:paraId="58BBEA72" w14:textId="77777777" w:rsidR="00A81B86" w:rsidRPr="0035423D" w:rsidRDefault="002E12C7" w:rsidP="002E12C7">
            <w:pPr>
              <w:pStyle w:val="ListParagraph"/>
              <w:numPr>
                <w:ilvl w:val="0"/>
                <w:numId w:val="17"/>
              </w:numPr>
              <w:rPr>
                <w:rFonts w:cstheme="minorHAnsi"/>
                <w:b/>
              </w:rPr>
            </w:pPr>
            <w:r w:rsidRPr="006C7BA8">
              <w:rPr>
                <w:rFonts w:cstheme="minorHAnsi"/>
                <w:bCs/>
              </w:rPr>
              <w:lastRenderedPageBreak/>
              <w:t>Reducing CASA contract funds by 12%</w:t>
            </w:r>
          </w:p>
          <w:p w14:paraId="1AA96FBF" w14:textId="6E093F20" w:rsidR="002E12C7" w:rsidRPr="002E12C7" w:rsidRDefault="002E12C7" w:rsidP="0035423D">
            <w:pPr>
              <w:pStyle w:val="ListParagraph"/>
              <w:rPr>
                <w:rFonts w:cstheme="minorHAnsi"/>
                <w:b/>
              </w:rPr>
            </w:pPr>
          </w:p>
          <w:p w14:paraId="31689926" w14:textId="73C7B0FF" w:rsidR="002E12C7" w:rsidRDefault="002E12C7" w:rsidP="002E12C7">
            <w:pPr>
              <w:pStyle w:val="ListParagraph"/>
              <w:ind w:left="0"/>
              <w:contextualSpacing w:val="0"/>
              <w:rPr>
                <w:bCs/>
              </w:rPr>
            </w:pPr>
            <w:r>
              <w:rPr>
                <w:rFonts w:cstheme="minorHAnsi"/>
                <w:bCs/>
              </w:rPr>
              <w:t>Sterbinsky updated Commission Members on the fin</w:t>
            </w:r>
            <w:r w:rsidR="00A81B86">
              <w:rPr>
                <w:rFonts w:cstheme="minorHAnsi"/>
                <w:bCs/>
              </w:rPr>
              <w:t>an</w:t>
            </w:r>
            <w:r>
              <w:rPr>
                <w:rFonts w:cstheme="minorHAnsi"/>
                <w:bCs/>
              </w:rPr>
              <w:t>c</w:t>
            </w:r>
            <w:r w:rsidR="00A81B86">
              <w:rPr>
                <w:rFonts w:cstheme="minorHAnsi"/>
                <w:bCs/>
              </w:rPr>
              <w:t>i</w:t>
            </w:r>
            <w:r>
              <w:rPr>
                <w:rFonts w:cstheme="minorHAnsi"/>
                <w:bCs/>
              </w:rPr>
              <w:t xml:space="preserve">al status as of June 30, 2020. </w:t>
            </w:r>
            <w:r>
              <w:t xml:space="preserve">TCCY has </w:t>
            </w:r>
            <w:r>
              <w:rPr>
                <w:bCs/>
              </w:rPr>
              <w:t>collected all outstanding</w:t>
            </w:r>
            <w:r w:rsidRPr="00E25111">
              <w:rPr>
                <w:bCs/>
              </w:rPr>
              <w:t xml:space="preserve"> revenue. </w:t>
            </w:r>
            <w:r>
              <w:rPr>
                <w:bCs/>
              </w:rPr>
              <w:t xml:space="preserve">89% of state appropriations have been spent. </w:t>
            </w:r>
            <w:r w:rsidRPr="002C79A2">
              <w:rPr>
                <w:bCs/>
              </w:rPr>
              <w:t xml:space="preserve">Final CAD expenditures </w:t>
            </w:r>
            <w:r>
              <w:rPr>
                <w:bCs/>
              </w:rPr>
              <w:t>were $45,756 and a total of $38,412 was collected in sponsorships.</w:t>
            </w:r>
            <w:r w:rsidRPr="00E51C2C">
              <w:rPr>
                <w:b/>
              </w:rPr>
              <w:t xml:space="preserve"> </w:t>
            </w:r>
            <w:r w:rsidRPr="003A143F">
              <w:rPr>
                <w:bCs/>
              </w:rPr>
              <w:t xml:space="preserve">Unobligated CASA </w:t>
            </w:r>
            <w:r>
              <w:rPr>
                <w:bCs/>
              </w:rPr>
              <w:t>funds</w:t>
            </w:r>
            <w:r w:rsidRPr="003A143F">
              <w:rPr>
                <w:bCs/>
              </w:rPr>
              <w:t xml:space="preserve">, COVID-19, and vacant positions contributed to </w:t>
            </w:r>
            <w:r>
              <w:rPr>
                <w:bCs/>
              </w:rPr>
              <w:t xml:space="preserve">unspent dollars. </w:t>
            </w:r>
          </w:p>
          <w:p w14:paraId="14C81C3A" w14:textId="77777777" w:rsidR="002E12C7" w:rsidRDefault="002E12C7" w:rsidP="002E12C7">
            <w:pPr>
              <w:pStyle w:val="ListParagraph"/>
              <w:ind w:left="0"/>
              <w:contextualSpacing w:val="0"/>
              <w:rPr>
                <w:bCs/>
              </w:rPr>
            </w:pPr>
          </w:p>
          <w:p w14:paraId="5BEF933E" w14:textId="5C39CC00" w:rsidR="002E12C7" w:rsidRDefault="006A4CA4" w:rsidP="002E12C7">
            <w:pPr>
              <w:pStyle w:val="ListParagraph"/>
              <w:ind w:left="0"/>
              <w:rPr>
                <w:bCs/>
              </w:rPr>
            </w:pPr>
            <w:r>
              <w:rPr>
                <w:bCs/>
              </w:rPr>
              <w:t>Sterbinsky</w:t>
            </w:r>
            <w:r w:rsidR="002E12C7">
              <w:rPr>
                <w:bCs/>
              </w:rPr>
              <w:t xml:space="preserve"> updated Commission members on Fiscal Year </w:t>
            </w:r>
            <w:r w:rsidR="00A81B86">
              <w:rPr>
                <w:bCs/>
              </w:rPr>
              <w:t>2020-</w:t>
            </w:r>
            <w:r w:rsidR="002E12C7">
              <w:rPr>
                <w:bCs/>
              </w:rPr>
              <w:t>21 Inter-Departmental revenues:</w:t>
            </w:r>
          </w:p>
          <w:p w14:paraId="3B7A41C4" w14:textId="77777777" w:rsidR="00A81B86" w:rsidRDefault="00A81B86" w:rsidP="002E12C7">
            <w:pPr>
              <w:pStyle w:val="ListParagraph"/>
              <w:ind w:left="0"/>
              <w:rPr>
                <w:bCs/>
              </w:rPr>
            </w:pPr>
          </w:p>
          <w:p w14:paraId="10F097E1" w14:textId="77777777" w:rsidR="002E12C7" w:rsidRDefault="002E12C7" w:rsidP="002E12C7">
            <w:pPr>
              <w:pStyle w:val="ListParagraph"/>
              <w:numPr>
                <w:ilvl w:val="0"/>
                <w:numId w:val="18"/>
              </w:numPr>
              <w:rPr>
                <w:bCs/>
              </w:rPr>
            </w:pPr>
            <w:r>
              <w:rPr>
                <w:bCs/>
              </w:rPr>
              <w:t>$555,000 from the Department of Children’s Services (DCS) to fund CASA</w:t>
            </w:r>
          </w:p>
          <w:p w14:paraId="78FF4ADB" w14:textId="77777777" w:rsidR="002E12C7" w:rsidRDefault="002E12C7" w:rsidP="002E12C7">
            <w:pPr>
              <w:pStyle w:val="ListParagraph"/>
              <w:numPr>
                <w:ilvl w:val="0"/>
                <w:numId w:val="18"/>
              </w:numPr>
              <w:rPr>
                <w:bCs/>
              </w:rPr>
            </w:pPr>
            <w:r>
              <w:rPr>
                <w:bCs/>
              </w:rPr>
              <w:t xml:space="preserve">$84,000 from the Department of Health for Home Visiting Leadership Alliance (HVLA) </w:t>
            </w:r>
          </w:p>
          <w:p w14:paraId="74E7B5A2" w14:textId="44D6CBD0" w:rsidR="002E12C7" w:rsidRDefault="002E12C7" w:rsidP="002E12C7">
            <w:pPr>
              <w:pStyle w:val="ListParagraph"/>
              <w:numPr>
                <w:ilvl w:val="0"/>
                <w:numId w:val="18"/>
              </w:numPr>
              <w:rPr>
                <w:bCs/>
              </w:rPr>
            </w:pPr>
            <w:r>
              <w:rPr>
                <w:bCs/>
              </w:rPr>
              <w:t xml:space="preserve">$98,500 from </w:t>
            </w:r>
            <w:r w:rsidR="006C0BA0">
              <w:rPr>
                <w:bCs/>
              </w:rPr>
              <w:t xml:space="preserve">the Department of Health for </w:t>
            </w:r>
            <w:r>
              <w:rPr>
                <w:bCs/>
              </w:rPr>
              <w:t xml:space="preserve">Young Child Wellness </w:t>
            </w:r>
            <w:r w:rsidR="006C0BA0">
              <w:rPr>
                <w:bCs/>
              </w:rPr>
              <w:t>Council</w:t>
            </w:r>
          </w:p>
          <w:p w14:paraId="782FEE47" w14:textId="77777777" w:rsidR="002E12C7" w:rsidRDefault="002E12C7" w:rsidP="002E12C7">
            <w:pPr>
              <w:pStyle w:val="ListParagraph"/>
              <w:numPr>
                <w:ilvl w:val="0"/>
                <w:numId w:val="18"/>
              </w:numPr>
              <w:rPr>
                <w:bCs/>
              </w:rPr>
            </w:pPr>
            <w:r>
              <w:rPr>
                <w:bCs/>
              </w:rPr>
              <w:t xml:space="preserve">$50,000 from the Office of Criminal Justice Programs (OCJP) to fund Compilation. </w:t>
            </w:r>
          </w:p>
          <w:p w14:paraId="61D4FF52" w14:textId="77777777" w:rsidR="002E12C7" w:rsidRDefault="002E12C7" w:rsidP="002E12C7">
            <w:pPr>
              <w:pStyle w:val="ListParagraph"/>
              <w:numPr>
                <w:ilvl w:val="0"/>
                <w:numId w:val="18"/>
              </w:numPr>
              <w:rPr>
                <w:bCs/>
              </w:rPr>
            </w:pPr>
            <w:r>
              <w:rPr>
                <w:bCs/>
              </w:rPr>
              <w:t xml:space="preserve">$164,000 from a pending 2-year contract with six child service agencies for </w:t>
            </w:r>
            <w:proofErr w:type="spellStart"/>
            <w:r>
              <w:rPr>
                <w:bCs/>
              </w:rPr>
              <w:t>KidCentral</w:t>
            </w:r>
            <w:proofErr w:type="spellEnd"/>
            <w:r>
              <w:rPr>
                <w:bCs/>
              </w:rPr>
              <w:t xml:space="preserve"> (waiting on DCS and Mental Health to sign the contracts)</w:t>
            </w:r>
          </w:p>
          <w:p w14:paraId="4353CB6C" w14:textId="42079D9D" w:rsidR="002E12C7" w:rsidRDefault="002E12C7" w:rsidP="002E12C7">
            <w:pPr>
              <w:pStyle w:val="ListParagraph"/>
              <w:numPr>
                <w:ilvl w:val="0"/>
                <w:numId w:val="18"/>
              </w:numPr>
              <w:rPr>
                <w:bCs/>
              </w:rPr>
            </w:pPr>
            <w:r>
              <w:rPr>
                <w:bCs/>
              </w:rPr>
              <w:t>Systems of Care Across TN (SOCAT) ending Sept. 30, 2020 and funds will not be included in the FY</w:t>
            </w:r>
            <w:r w:rsidR="00A81B86">
              <w:rPr>
                <w:bCs/>
              </w:rPr>
              <w:t xml:space="preserve"> 2020-</w:t>
            </w:r>
            <w:r>
              <w:rPr>
                <w:bCs/>
              </w:rPr>
              <w:t>21 budget</w:t>
            </w:r>
          </w:p>
          <w:p w14:paraId="00AFD7E3" w14:textId="190A2BBA" w:rsidR="002E12C7" w:rsidRDefault="002E12C7" w:rsidP="002E12C7">
            <w:pPr>
              <w:pStyle w:val="ListParagraph"/>
              <w:numPr>
                <w:ilvl w:val="0"/>
                <w:numId w:val="18"/>
              </w:numPr>
              <w:rPr>
                <w:bCs/>
              </w:rPr>
            </w:pPr>
            <w:r>
              <w:rPr>
                <w:bCs/>
              </w:rPr>
              <w:t xml:space="preserve">Zero </w:t>
            </w:r>
            <w:proofErr w:type="gramStart"/>
            <w:r>
              <w:rPr>
                <w:bCs/>
              </w:rPr>
              <w:t>To</w:t>
            </w:r>
            <w:proofErr w:type="gramEnd"/>
            <w:r>
              <w:rPr>
                <w:bCs/>
              </w:rPr>
              <w:t xml:space="preserve"> Three is a 2-year project with total funding of $115,000. $69,000 of those funds will be for FY</w:t>
            </w:r>
            <w:r w:rsidR="00A81B86">
              <w:rPr>
                <w:bCs/>
              </w:rPr>
              <w:t xml:space="preserve"> 2020-</w:t>
            </w:r>
            <w:r>
              <w:rPr>
                <w:bCs/>
              </w:rPr>
              <w:t xml:space="preserve">21. First disbursement check of $36,000 was received in August. </w:t>
            </w:r>
          </w:p>
          <w:p w14:paraId="74F9D749" w14:textId="4EDE28F0" w:rsidR="002E12C7" w:rsidRPr="003A143F" w:rsidRDefault="002E12C7" w:rsidP="002E12C7">
            <w:pPr>
              <w:pStyle w:val="ListParagraph"/>
              <w:numPr>
                <w:ilvl w:val="0"/>
                <w:numId w:val="18"/>
              </w:numPr>
              <w:rPr>
                <w:bCs/>
              </w:rPr>
            </w:pPr>
            <w:r>
              <w:rPr>
                <w:bCs/>
              </w:rPr>
              <w:t>Annie E. Casey funds are usually received around February-with half of the funds being spent in the current fiscal year and the other half being spent in the upcoming fiscal year. $57,782 was reserved from FY</w:t>
            </w:r>
            <w:r w:rsidR="006C0BA0">
              <w:rPr>
                <w:bCs/>
              </w:rPr>
              <w:t xml:space="preserve"> 2019-</w:t>
            </w:r>
            <w:r>
              <w:rPr>
                <w:bCs/>
              </w:rPr>
              <w:t>20</w:t>
            </w:r>
            <w:r w:rsidR="006C0BA0">
              <w:rPr>
                <w:bCs/>
              </w:rPr>
              <w:t>,</w:t>
            </w:r>
            <w:r>
              <w:rPr>
                <w:bCs/>
              </w:rPr>
              <w:t xml:space="preserve"> bringing total reserves to $117,000. </w:t>
            </w:r>
          </w:p>
          <w:p w14:paraId="26D5D5B9" w14:textId="7B4676CF" w:rsidR="002E12C7" w:rsidRDefault="002E12C7" w:rsidP="002E12C7">
            <w:pPr>
              <w:rPr>
                <w:rFonts w:cstheme="minorHAnsi"/>
                <w:bCs/>
              </w:rPr>
            </w:pPr>
          </w:p>
          <w:p w14:paraId="5948DE9B" w14:textId="6E0843F0" w:rsidR="002E12C7" w:rsidRDefault="002E12C7" w:rsidP="002E12C7">
            <w:pPr>
              <w:rPr>
                <w:rFonts w:cstheme="minorHAnsi"/>
                <w:bCs/>
              </w:rPr>
            </w:pPr>
            <w:r>
              <w:rPr>
                <w:rFonts w:cstheme="minorHAnsi"/>
                <w:bCs/>
              </w:rPr>
              <w:t xml:space="preserve">Isom completed all CASA and Reimbursement Account (RA) contracts. 55 Counties received CASA contracts; 25 counties received RA contracts. The Federal Formula Grants (FFG) contracts will be voted </w:t>
            </w:r>
            <w:r w:rsidR="00411598">
              <w:rPr>
                <w:rFonts w:cstheme="minorHAnsi"/>
                <w:bCs/>
              </w:rPr>
              <w:t xml:space="preserve">on during the grants review committee update.  </w:t>
            </w:r>
          </w:p>
          <w:p w14:paraId="4E2348C5" w14:textId="3AAB8DB3" w:rsidR="00411598" w:rsidRDefault="00411598" w:rsidP="002E12C7">
            <w:pPr>
              <w:rPr>
                <w:rFonts w:cstheme="minorHAnsi"/>
                <w:bCs/>
              </w:rPr>
            </w:pPr>
          </w:p>
          <w:p w14:paraId="57EEA2F8" w14:textId="50B0255E" w:rsidR="00411598" w:rsidRDefault="00411598" w:rsidP="0035423D">
            <w:pPr>
              <w:rPr>
                <w:rFonts w:cstheme="minorHAnsi"/>
                <w:b/>
              </w:rPr>
            </w:pPr>
            <w:r>
              <w:rPr>
                <w:rFonts w:cstheme="minorHAnsi"/>
                <w:bCs/>
              </w:rPr>
              <w:t xml:space="preserve">Sterbinsky also reported that Newland has been working diligently with Google ads support team to fix an ID verification requirement that has been added to the platform. The statistics for April, May and June are down from previous years, due to the new ID verification requirement. </w:t>
            </w:r>
            <w:r w:rsidR="006A4CA4">
              <w:rPr>
                <w:rFonts w:cstheme="minorHAnsi"/>
                <w:bCs/>
              </w:rPr>
              <w:t xml:space="preserve">Newland is working hard for a work around in order to see a positive turn around in stats. </w:t>
            </w:r>
            <w:r>
              <w:rPr>
                <w:rFonts w:cstheme="minorHAnsi"/>
                <w:bCs/>
              </w:rPr>
              <w:t xml:space="preserve">Social media numbers have increased the last few months, largely due to COVID-19.  Sterbinsky shared the top three visited </w:t>
            </w:r>
            <w:r w:rsidR="006A4CA4">
              <w:rPr>
                <w:rFonts w:cstheme="minorHAnsi"/>
                <w:bCs/>
              </w:rPr>
              <w:t>topics</w:t>
            </w:r>
            <w:r w:rsidR="006C0BA0">
              <w:rPr>
                <w:rFonts w:cstheme="minorHAnsi"/>
                <w:bCs/>
              </w:rPr>
              <w:t xml:space="preserve"> on the TCCY website</w:t>
            </w:r>
            <w:r w:rsidR="006A4CA4">
              <w:rPr>
                <w:rFonts w:cstheme="minorHAnsi"/>
                <w:bCs/>
              </w:rPr>
              <w:t xml:space="preserve"> </w:t>
            </w:r>
            <w:r>
              <w:rPr>
                <w:rFonts w:cstheme="minorHAnsi"/>
                <w:bCs/>
              </w:rPr>
              <w:t xml:space="preserve">since COVID-19 were Juvenile Justice, </w:t>
            </w:r>
            <w:r w:rsidR="00285D5A">
              <w:rPr>
                <w:rFonts w:cstheme="minorHAnsi"/>
                <w:bCs/>
              </w:rPr>
              <w:t>KIDS COUNT</w:t>
            </w:r>
            <w:r>
              <w:rPr>
                <w:rFonts w:cstheme="minorHAnsi"/>
                <w:bCs/>
              </w:rPr>
              <w:t xml:space="preserve"> and Ombudsman. Burns is currently working on reformatting and redesigning </w:t>
            </w:r>
            <w:r w:rsidRPr="00411598">
              <w:rPr>
                <w:rFonts w:cstheme="minorHAnsi"/>
                <w:bCs/>
                <w:i/>
                <w:iCs/>
              </w:rPr>
              <w:t xml:space="preserve">The Advocate </w:t>
            </w:r>
            <w:r>
              <w:rPr>
                <w:rFonts w:cstheme="minorHAnsi"/>
                <w:bCs/>
              </w:rPr>
              <w:t xml:space="preserve">newsletter. Also, TCCY </w:t>
            </w:r>
            <w:r>
              <w:rPr>
                <w:rFonts w:cstheme="minorHAnsi"/>
                <w:bCs/>
              </w:rPr>
              <w:lastRenderedPageBreak/>
              <w:t xml:space="preserve">has been incorporating the new branding logo on all social media platforms in the past quarter. Social media platforms have received more engagement and the website is more streamlined and easier to follow. </w:t>
            </w:r>
          </w:p>
          <w:p w14:paraId="02684199" w14:textId="77777777" w:rsidR="00411598" w:rsidRPr="00A371BF" w:rsidRDefault="00411598" w:rsidP="000E618E">
            <w:pPr>
              <w:widowControl/>
              <w:spacing w:line="276" w:lineRule="auto"/>
              <w:rPr>
                <w:rFonts w:cstheme="minorHAnsi"/>
                <w:b/>
              </w:rPr>
            </w:pPr>
          </w:p>
          <w:p w14:paraId="326CF2FE" w14:textId="3383EC4D" w:rsidR="009C0163" w:rsidRDefault="009C0163" w:rsidP="000E618E">
            <w:pPr>
              <w:widowControl/>
              <w:spacing w:line="276" w:lineRule="auto"/>
              <w:rPr>
                <w:rFonts w:cstheme="minorHAnsi"/>
                <w:b/>
              </w:rPr>
            </w:pPr>
            <w:r w:rsidRPr="00A371BF">
              <w:rPr>
                <w:rFonts w:cstheme="minorHAnsi"/>
                <w:b/>
              </w:rPr>
              <w:t>Councils (</w:t>
            </w:r>
            <w:r w:rsidR="007C3215">
              <w:rPr>
                <w:rFonts w:cstheme="minorHAnsi"/>
                <w:b/>
              </w:rPr>
              <w:t>Allan Sterbinsky</w:t>
            </w:r>
            <w:r w:rsidRPr="00A371BF">
              <w:rPr>
                <w:rFonts w:cstheme="minorHAnsi"/>
                <w:b/>
              </w:rPr>
              <w:t xml:space="preserve">, </w:t>
            </w:r>
            <w:r w:rsidR="006A4CA4">
              <w:rPr>
                <w:rFonts w:cstheme="minorHAnsi"/>
                <w:b/>
              </w:rPr>
              <w:t xml:space="preserve">Acting </w:t>
            </w:r>
            <w:r w:rsidRPr="00A371BF">
              <w:rPr>
                <w:rFonts w:cstheme="minorHAnsi"/>
                <w:b/>
              </w:rPr>
              <w:t xml:space="preserve">Chair) </w:t>
            </w:r>
          </w:p>
          <w:p w14:paraId="60D2E0A8" w14:textId="77777777" w:rsidR="007C3215" w:rsidRPr="00A371BF" w:rsidRDefault="007C3215" w:rsidP="000E618E">
            <w:pPr>
              <w:widowControl/>
              <w:spacing w:line="276" w:lineRule="auto"/>
              <w:rPr>
                <w:rFonts w:cstheme="minorHAnsi"/>
                <w:b/>
              </w:rPr>
            </w:pPr>
          </w:p>
          <w:p w14:paraId="469CE651" w14:textId="22E442C6" w:rsidR="006A4CA4" w:rsidRPr="006A4CA4" w:rsidRDefault="007C3215" w:rsidP="006A4CA4">
            <w:pPr>
              <w:rPr>
                <w:rFonts w:ascii="Open Sans" w:hAnsi="Open Sans" w:cs="Open Sans"/>
              </w:rPr>
            </w:pPr>
            <w:r>
              <w:rPr>
                <w:rFonts w:cstheme="minorHAnsi"/>
                <w:bCs/>
              </w:rPr>
              <w:t>Sterbinsky provided the Comm</w:t>
            </w:r>
            <w:r w:rsidR="006A4CA4">
              <w:rPr>
                <w:rFonts w:cstheme="minorHAnsi"/>
                <w:bCs/>
              </w:rPr>
              <w:t>ission</w:t>
            </w:r>
            <w:r>
              <w:rPr>
                <w:rFonts w:cstheme="minorHAnsi"/>
                <w:bCs/>
              </w:rPr>
              <w:t xml:space="preserve"> with a brief </w:t>
            </w:r>
            <w:r w:rsidR="006A4CA4">
              <w:rPr>
                <w:rFonts w:cstheme="minorHAnsi"/>
                <w:bCs/>
              </w:rPr>
              <w:t xml:space="preserve">Councils </w:t>
            </w:r>
            <w:r>
              <w:rPr>
                <w:rFonts w:cstheme="minorHAnsi"/>
                <w:bCs/>
              </w:rPr>
              <w:t>overview</w:t>
            </w:r>
            <w:r w:rsidR="006A4CA4">
              <w:rPr>
                <w:rFonts w:cstheme="minorHAnsi"/>
                <w:bCs/>
              </w:rPr>
              <w:t>, replacing Ashley Dunkin, Chair in her absence of the Councils Committee Meeting</w:t>
            </w:r>
            <w:r>
              <w:rPr>
                <w:rFonts w:cstheme="minorHAnsi"/>
                <w:bCs/>
              </w:rPr>
              <w:t>.</w:t>
            </w:r>
            <w:r w:rsidR="006A4CA4">
              <w:t xml:space="preserve"> Sterbinsky stated that t</w:t>
            </w:r>
            <w:r w:rsidR="006A4CA4" w:rsidRPr="006A4CA4">
              <w:rPr>
                <w:rFonts w:ascii="Open Sans" w:hAnsi="Open Sans" w:cs="Open Sans"/>
              </w:rPr>
              <w:t>he regional program administrators (RPA) and regional coordinators (RC) are: Lindsey Cody, RPA East, Kristi Paling, RC Upper Cumberland, and Jill Grayson Stott, RC Northeast; Rosalyn Leavell-Rice, RPA Southeast, Susan Cope</w:t>
            </w:r>
            <w:r w:rsidR="006C0BA0">
              <w:rPr>
                <w:rFonts w:ascii="Open Sans" w:hAnsi="Open Sans" w:cs="Open Sans"/>
              </w:rPr>
              <w:t>,</w:t>
            </w:r>
            <w:r w:rsidR="006A4CA4" w:rsidRPr="006A4CA4">
              <w:rPr>
                <w:rFonts w:ascii="Open Sans" w:hAnsi="Open Sans" w:cs="Open Sans"/>
              </w:rPr>
              <w:t xml:space="preserve"> RC Mid-Cumberland and Shaun Noblit, RC South Central; and Dana Cobb, RPA Northwest, Jerri Moore</w:t>
            </w:r>
            <w:r w:rsidR="006C0BA0">
              <w:rPr>
                <w:rFonts w:ascii="Open Sans" w:hAnsi="Open Sans" w:cs="Open Sans"/>
              </w:rPr>
              <w:t>,</w:t>
            </w:r>
            <w:r w:rsidR="006A4CA4" w:rsidRPr="006A4CA4">
              <w:rPr>
                <w:rFonts w:ascii="Open Sans" w:hAnsi="Open Sans" w:cs="Open Sans"/>
              </w:rPr>
              <w:t xml:space="preserve"> RC Southwest and Gwen Wright, RC Memphis/Shelby County.</w:t>
            </w:r>
          </w:p>
          <w:p w14:paraId="4F1AD2ED" w14:textId="77777777" w:rsidR="006A4CA4" w:rsidRDefault="006A4CA4" w:rsidP="006A4CA4">
            <w:pPr>
              <w:rPr>
                <w:rFonts w:ascii="Open Sans" w:hAnsi="Open Sans" w:cs="Open Sans"/>
              </w:rPr>
            </w:pPr>
          </w:p>
          <w:p w14:paraId="0C3C8473" w14:textId="140E5397" w:rsidR="006A4CA4" w:rsidRDefault="006A4CA4" w:rsidP="006A4CA4">
            <w:pPr>
              <w:rPr>
                <w:rFonts w:ascii="Open Sans" w:hAnsi="Open Sans" w:cs="Open Sans"/>
              </w:rPr>
            </w:pPr>
            <w:r w:rsidRPr="006A4CA4">
              <w:rPr>
                <w:rFonts w:ascii="Open Sans" w:hAnsi="Open Sans" w:cs="Open Sans"/>
              </w:rPr>
              <w:t xml:space="preserve">The Regional Program Administrators and Regional Coordinators continue facility monitoring to collect data through contacts and visits with adult jails and lock ups, court holding facilities, secure juvenile detention and correctional facilities as well as temporary holding facilities. </w:t>
            </w:r>
            <w:r>
              <w:rPr>
                <w:rFonts w:ascii="Open Sans" w:hAnsi="Open Sans" w:cs="Open Sans"/>
              </w:rPr>
              <w:t>Sterbinsky stated that c</w:t>
            </w:r>
            <w:r w:rsidRPr="006A4CA4">
              <w:rPr>
                <w:rFonts w:ascii="Open Sans" w:hAnsi="Open Sans" w:cs="Open Sans"/>
              </w:rPr>
              <w:t>oordinators each file their report with Zanira Whitfield with the Juvenile Justice division. Those reports are compiled and shared with OJJDP.</w:t>
            </w:r>
          </w:p>
          <w:p w14:paraId="04A996E9" w14:textId="77777777" w:rsidR="006A4CA4" w:rsidRPr="006A4CA4" w:rsidRDefault="006A4CA4" w:rsidP="006A4CA4">
            <w:pPr>
              <w:rPr>
                <w:rFonts w:ascii="Open Sans" w:hAnsi="Open Sans" w:cs="Open Sans"/>
              </w:rPr>
            </w:pPr>
          </w:p>
          <w:p w14:paraId="08B1ED26" w14:textId="18AF633A" w:rsidR="006A4CA4" w:rsidRPr="006A4CA4" w:rsidRDefault="006A4CA4" w:rsidP="006A4CA4">
            <w:pPr>
              <w:rPr>
                <w:rFonts w:ascii="Open Sans" w:hAnsi="Open Sans" w:cs="Open Sans"/>
              </w:rPr>
            </w:pPr>
            <w:r>
              <w:rPr>
                <w:rFonts w:ascii="Open Sans" w:hAnsi="Open Sans" w:cs="Open Sans"/>
              </w:rPr>
              <w:t>Also, t</w:t>
            </w:r>
            <w:r w:rsidRPr="006A4CA4">
              <w:rPr>
                <w:rFonts w:ascii="Open Sans" w:hAnsi="Open Sans" w:cs="Open Sans"/>
              </w:rPr>
              <w:t>he division’s work with Building Strong Brains Tennessee community knowledge mobilization continues to expand. The overall expansion of the knowledge of ACEs and trauma</w:t>
            </w:r>
            <w:r w:rsidR="006C0BA0">
              <w:rPr>
                <w:rFonts w:ascii="Open Sans" w:hAnsi="Open Sans" w:cs="Open Sans"/>
              </w:rPr>
              <w:t>-</w:t>
            </w:r>
            <w:r w:rsidRPr="006A4CA4">
              <w:rPr>
                <w:rFonts w:ascii="Open Sans" w:hAnsi="Open Sans" w:cs="Open Sans"/>
              </w:rPr>
              <w:t xml:space="preserve">informed care has enhanced our ability to promote community mobilization. Some county health councils have identified ACEs as a priority of their community health assessments. Some county health departments are focusing on making their agencies more </w:t>
            </w:r>
            <w:proofErr w:type="gramStart"/>
            <w:r w:rsidRPr="006A4CA4">
              <w:rPr>
                <w:rFonts w:ascii="Open Sans" w:hAnsi="Open Sans" w:cs="Open Sans"/>
              </w:rPr>
              <w:t>trauma</w:t>
            </w:r>
            <w:r w:rsidR="006C0BA0">
              <w:rPr>
                <w:rFonts w:ascii="Open Sans" w:hAnsi="Open Sans" w:cs="Open Sans"/>
              </w:rPr>
              <w:t>-</w:t>
            </w:r>
            <w:r w:rsidRPr="006A4CA4">
              <w:rPr>
                <w:rFonts w:ascii="Open Sans" w:hAnsi="Open Sans" w:cs="Open Sans"/>
              </w:rPr>
              <w:t>informed</w:t>
            </w:r>
            <w:proofErr w:type="gramEnd"/>
            <w:r w:rsidRPr="006A4CA4">
              <w:rPr>
                <w:rFonts w:ascii="Open Sans" w:hAnsi="Open Sans" w:cs="Open Sans"/>
              </w:rPr>
              <w:t>. Many schools involved in trauma</w:t>
            </w:r>
            <w:r w:rsidR="006C0BA0">
              <w:rPr>
                <w:rFonts w:ascii="Open Sans" w:hAnsi="Open Sans" w:cs="Open Sans"/>
              </w:rPr>
              <w:t>-</w:t>
            </w:r>
            <w:r w:rsidRPr="006A4CA4">
              <w:rPr>
                <w:rFonts w:ascii="Open Sans" w:hAnsi="Open Sans" w:cs="Open Sans"/>
              </w:rPr>
              <w:t xml:space="preserve">informed practices have partnered with </w:t>
            </w:r>
            <w:r>
              <w:rPr>
                <w:rFonts w:ascii="Open Sans" w:hAnsi="Open Sans" w:cs="Open Sans"/>
              </w:rPr>
              <w:t>TCCY</w:t>
            </w:r>
            <w:r w:rsidRPr="006A4CA4">
              <w:rPr>
                <w:rFonts w:ascii="Open Sans" w:hAnsi="Open Sans" w:cs="Open Sans"/>
              </w:rPr>
              <w:t xml:space="preserve"> </w:t>
            </w:r>
            <w:r w:rsidR="006C0BA0">
              <w:rPr>
                <w:rFonts w:ascii="Open Sans" w:hAnsi="Open Sans" w:cs="Open Sans"/>
              </w:rPr>
              <w:t xml:space="preserve">regional </w:t>
            </w:r>
            <w:r w:rsidRPr="006A4CA4">
              <w:rPr>
                <w:rFonts w:ascii="Open Sans" w:hAnsi="Open Sans" w:cs="Open Sans"/>
              </w:rPr>
              <w:t>coordinators for learning opportunities, connection and support.</w:t>
            </w:r>
            <w:r w:rsidR="006C0BA0">
              <w:rPr>
                <w:rFonts w:ascii="Open Sans" w:hAnsi="Open Sans" w:cs="Open Sans"/>
              </w:rPr>
              <w:t xml:space="preserve"> </w:t>
            </w:r>
            <w:r w:rsidR="006C0BA0" w:rsidRPr="006A4CA4">
              <w:rPr>
                <w:rFonts w:ascii="Open Sans" w:hAnsi="Open Sans" w:cs="Open Sans"/>
              </w:rPr>
              <w:t>They have been diligent to open their online trainings</w:t>
            </w:r>
            <w:r w:rsidR="006C0BA0">
              <w:rPr>
                <w:rFonts w:ascii="Open Sans" w:hAnsi="Open Sans" w:cs="Open Sans"/>
              </w:rPr>
              <w:t>,</w:t>
            </w:r>
            <w:r w:rsidR="006C0BA0" w:rsidRPr="006A4CA4">
              <w:rPr>
                <w:rFonts w:ascii="Open Sans" w:hAnsi="Open Sans" w:cs="Open Sans"/>
              </w:rPr>
              <w:t xml:space="preserve"> not only to their council members, but the entire membership of the councils across the state. They will continue to offer shared statewide learning opportunities for council members across the state</w:t>
            </w:r>
            <w:r w:rsidR="006C0BA0">
              <w:rPr>
                <w:rFonts w:ascii="Open Sans" w:hAnsi="Open Sans" w:cs="Open Sans"/>
              </w:rPr>
              <w:t>.</w:t>
            </w:r>
          </w:p>
          <w:p w14:paraId="3E2D398D" w14:textId="37934C99" w:rsidR="009C0163" w:rsidRPr="00A371BF" w:rsidRDefault="009C0163" w:rsidP="0035423D">
            <w:pPr>
              <w:rPr>
                <w:rFonts w:cstheme="minorHAnsi"/>
                <w:b/>
              </w:rPr>
            </w:pPr>
          </w:p>
          <w:p w14:paraId="28EE6B24" w14:textId="3A8B3EE4" w:rsidR="009C0163" w:rsidRPr="00A371BF" w:rsidRDefault="009C0163" w:rsidP="0035423D">
            <w:pPr>
              <w:widowControl/>
              <w:rPr>
                <w:rFonts w:cstheme="minorHAnsi"/>
                <w:b/>
              </w:rPr>
            </w:pPr>
            <w:r w:rsidRPr="00A371BF">
              <w:rPr>
                <w:rFonts w:cstheme="minorHAnsi"/>
                <w:b/>
              </w:rPr>
              <w:t>Children’s Services ( Amy Jones, Chair)</w:t>
            </w:r>
          </w:p>
          <w:p w14:paraId="4BC3CFDD" w14:textId="421F3DC0" w:rsidR="009C0163" w:rsidRDefault="009C0163" w:rsidP="0035423D">
            <w:pPr>
              <w:widowControl/>
              <w:rPr>
                <w:rFonts w:cstheme="minorHAnsi"/>
                <w:b/>
              </w:rPr>
            </w:pPr>
          </w:p>
          <w:p w14:paraId="1B48FEC0" w14:textId="4C466E21" w:rsidR="006348AF" w:rsidRDefault="001968B1" w:rsidP="0035423D">
            <w:pPr>
              <w:widowControl/>
            </w:pPr>
            <w:r>
              <w:rPr>
                <w:rFonts w:cstheme="minorHAnsi"/>
                <w:bCs/>
              </w:rPr>
              <w:t xml:space="preserve">Jones provided the </w:t>
            </w:r>
            <w:r w:rsidR="006A4CA4">
              <w:rPr>
                <w:rFonts w:cstheme="minorHAnsi"/>
                <w:bCs/>
              </w:rPr>
              <w:t>Commission</w:t>
            </w:r>
            <w:r>
              <w:rPr>
                <w:rFonts w:cstheme="minorHAnsi"/>
                <w:bCs/>
              </w:rPr>
              <w:t xml:space="preserve"> with a brief update. </w:t>
            </w:r>
            <w:r w:rsidR="006A4CA4">
              <w:rPr>
                <w:rFonts w:cstheme="minorHAnsi"/>
                <w:bCs/>
              </w:rPr>
              <w:t xml:space="preserve">Jones reported that the </w:t>
            </w:r>
            <w:r w:rsidR="00E65152">
              <w:rPr>
                <w:rFonts w:cstheme="minorHAnsi"/>
                <w:bCs/>
              </w:rPr>
              <w:t>Ombudsman</w:t>
            </w:r>
            <w:r w:rsidR="006A4CA4">
              <w:rPr>
                <w:rFonts w:cstheme="minorHAnsi"/>
                <w:bCs/>
              </w:rPr>
              <w:t xml:space="preserve"> Program has taken </w:t>
            </w:r>
            <w:r w:rsidR="00E65152">
              <w:rPr>
                <w:rFonts w:cstheme="minorHAnsi"/>
                <w:bCs/>
              </w:rPr>
              <w:t>29</w:t>
            </w:r>
            <w:r w:rsidR="006A4CA4">
              <w:rPr>
                <w:rFonts w:cstheme="minorHAnsi"/>
                <w:bCs/>
              </w:rPr>
              <w:t xml:space="preserve"> </w:t>
            </w:r>
            <w:r w:rsidR="00E65152">
              <w:rPr>
                <w:rFonts w:cstheme="minorHAnsi"/>
                <w:bCs/>
              </w:rPr>
              <w:t>referrals</w:t>
            </w:r>
            <w:r w:rsidR="006A4CA4">
              <w:rPr>
                <w:rFonts w:cstheme="minorHAnsi"/>
                <w:bCs/>
              </w:rPr>
              <w:t xml:space="preserve"> in 2020, </w:t>
            </w:r>
            <w:r w:rsidR="00E65152">
              <w:rPr>
                <w:rFonts w:cstheme="minorHAnsi"/>
                <w:bCs/>
              </w:rPr>
              <w:t>down</w:t>
            </w:r>
            <w:r w:rsidR="006A4CA4">
              <w:rPr>
                <w:rFonts w:cstheme="minorHAnsi"/>
                <w:bCs/>
              </w:rPr>
              <w:t xml:space="preserve"> </w:t>
            </w:r>
            <w:r w:rsidR="00E65152">
              <w:rPr>
                <w:rFonts w:cstheme="minorHAnsi"/>
                <w:bCs/>
              </w:rPr>
              <w:t>from</w:t>
            </w:r>
            <w:r w:rsidR="006A4CA4">
              <w:rPr>
                <w:rFonts w:cstheme="minorHAnsi"/>
                <w:bCs/>
              </w:rPr>
              <w:t xml:space="preserve"> </w:t>
            </w:r>
            <w:r w:rsidR="00E65152">
              <w:rPr>
                <w:rFonts w:cstheme="minorHAnsi"/>
                <w:bCs/>
              </w:rPr>
              <w:t>44</w:t>
            </w:r>
            <w:r w:rsidR="006A4CA4">
              <w:rPr>
                <w:rFonts w:cstheme="minorHAnsi"/>
                <w:bCs/>
              </w:rPr>
              <w:t xml:space="preserve"> in 2019</w:t>
            </w:r>
            <w:r w:rsidR="00E65152">
              <w:rPr>
                <w:rFonts w:cstheme="minorHAnsi"/>
                <w:bCs/>
              </w:rPr>
              <w:t xml:space="preserve"> and 24 in 2018</w:t>
            </w:r>
            <w:r w:rsidR="006A4CA4">
              <w:rPr>
                <w:rFonts w:cstheme="minorHAnsi"/>
                <w:bCs/>
              </w:rPr>
              <w:t>.</w:t>
            </w:r>
            <w:r w:rsidR="00E65152">
              <w:rPr>
                <w:rFonts w:cstheme="minorHAnsi"/>
                <w:bCs/>
              </w:rPr>
              <w:t xml:space="preserve"> COVID-19 caused some decline beginning in </w:t>
            </w:r>
            <w:r w:rsidR="006348AF">
              <w:rPr>
                <w:rFonts w:cstheme="minorHAnsi"/>
                <w:bCs/>
              </w:rPr>
              <w:t>m</w:t>
            </w:r>
            <w:r w:rsidR="00E65152">
              <w:rPr>
                <w:rFonts w:cstheme="minorHAnsi"/>
                <w:bCs/>
              </w:rPr>
              <w:t xml:space="preserve">id-March. Papica continues to attend the Foster Care Review Board via </w:t>
            </w:r>
            <w:r w:rsidR="006348AF">
              <w:rPr>
                <w:rFonts w:cstheme="minorHAnsi"/>
                <w:bCs/>
              </w:rPr>
              <w:t>Z</w:t>
            </w:r>
            <w:r w:rsidR="00E65152">
              <w:rPr>
                <w:rFonts w:cstheme="minorHAnsi"/>
                <w:bCs/>
              </w:rPr>
              <w:t xml:space="preserve">oom and Second Look Commission Meetings. Ombudsman virtual training is in </w:t>
            </w:r>
            <w:r w:rsidR="006348AF">
              <w:rPr>
                <w:rFonts w:cstheme="minorHAnsi"/>
                <w:bCs/>
              </w:rPr>
              <w:t xml:space="preserve">planning </w:t>
            </w:r>
            <w:r w:rsidR="00E65152">
              <w:rPr>
                <w:rFonts w:cstheme="minorHAnsi"/>
                <w:bCs/>
              </w:rPr>
              <w:t>for 202</w:t>
            </w:r>
            <w:r w:rsidR="006348AF">
              <w:rPr>
                <w:rFonts w:cstheme="minorHAnsi"/>
                <w:bCs/>
              </w:rPr>
              <w:t>1</w:t>
            </w:r>
            <w:r w:rsidR="00E65152">
              <w:rPr>
                <w:rFonts w:cstheme="minorHAnsi"/>
                <w:bCs/>
              </w:rPr>
              <w:t xml:space="preserve">. Jones reported that the Building Strong Brains Conference Content Committee decided to move forward with a Lunch and Learn Series throughout </w:t>
            </w:r>
            <w:r w:rsidR="00E65152">
              <w:rPr>
                <w:rFonts w:cstheme="minorHAnsi"/>
                <w:bCs/>
              </w:rPr>
              <w:lastRenderedPageBreak/>
              <w:t>the Summer. To date four have been conducted</w:t>
            </w:r>
            <w:r w:rsidR="006348AF">
              <w:rPr>
                <w:rFonts w:cstheme="minorHAnsi"/>
                <w:bCs/>
              </w:rPr>
              <w:t>,</w:t>
            </w:r>
            <w:r w:rsidR="00E65152">
              <w:rPr>
                <w:rFonts w:cstheme="minorHAnsi"/>
                <w:bCs/>
              </w:rPr>
              <w:t xml:space="preserve"> attracting approximately 350 participants. Also, </w:t>
            </w:r>
            <w:r w:rsidR="00E65152">
              <w:t xml:space="preserve">the TN Department of Health is partnering with Drake-Croft to form BSB TN “learning communities” focusing on the various Lunch and Learn topic areas. </w:t>
            </w:r>
          </w:p>
          <w:p w14:paraId="73BB1CB0" w14:textId="77777777" w:rsidR="006348AF" w:rsidRDefault="006348AF" w:rsidP="0035423D">
            <w:pPr>
              <w:widowControl/>
            </w:pPr>
          </w:p>
          <w:p w14:paraId="36670CC5" w14:textId="44FBC6EC" w:rsidR="006348AF" w:rsidRDefault="00E65152" w:rsidP="0035423D">
            <w:pPr>
              <w:widowControl/>
            </w:pPr>
            <w:r>
              <w:t xml:space="preserve">Kennedy and Drake-Croft worked with a team at DCS and ETSU to make revisions on the BSB TN article for submission to the </w:t>
            </w:r>
            <w:r w:rsidRPr="007D6BA9">
              <w:rPr>
                <w:i/>
                <w:iCs/>
              </w:rPr>
              <w:t>American Psychologist.</w:t>
            </w:r>
            <w:r>
              <w:rPr>
                <w:i/>
                <w:iCs/>
              </w:rPr>
              <w:t xml:space="preserve"> </w:t>
            </w:r>
            <w:r>
              <w:t>The Youth Advisory Council met in conjunction with the Councils on Children’s Mental Health and the meeting was well attended. There has been a slight increase in numbers, possibly due to COVID-19. The meetings included more youth involvement, conversation and participation, which was well received from the meeting participants. Jones reported t</w:t>
            </w:r>
            <w:r w:rsidR="006348AF">
              <w:t>h</w:t>
            </w:r>
            <w:r>
              <w:t>at Fentress remains in her position as the Middle Tennessee SOCAT Divisional Coordinator, while Jill Murphy’s last day with TCCY was May 29th.</w:t>
            </w:r>
          </w:p>
          <w:p w14:paraId="0211B9F3" w14:textId="77777777" w:rsidR="006348AF" w:rsidRDefault="006348AF" w:rsidP="0035423D">
            <w:pPr>
              <w:widowControl/>
            </w:pPr>
          </w:p>
          <w:p w14:paraId="3A8E86A5" w14:textId="697960E4" w:rsidR="006348AF" w:rsidRDefault="00E65152" w:rsidP="0035423D">
            <w:pPr>
              <w:widowControl/>
              <w:rPr>
                <w:bCs/>
              </w:rPr>
            </w:pPr>
            <w:r>
              <w:t>The Department of Mental Health and Substance Abuse Services (DMHSAS) submitted a proposal to the Department of Human Services for use of Temporary Assistance for Needy Families (TANF) funds to support one year of SOCAT services. The proposal was approved as currently funded through the final year of the federal grant allowing sites to continue services through at least September 2021. Due to VOICV-19 Home Visiting Leadership Alliance (HVLA) continues to meet virtually. They last met on June 23</w:t>
            </w:r>
            <w:r w:rsidRPr="00E65152">
              <w:rPr>
                <w:vertAlign w:val="superscript"/>
              </w:rPr>
              <w:t>rd</w:t>
            </w:r>
            <w:r>
              <w:t xml:space="preserve"> and heard presentations from partners at the Department of Health. </w:t>
            </w:r>
            <w:r w:rsidRPr="00FF3264">
              <w:rPr>
                <w:bCs/>
              </w:rPr>
              <w:t xml:space="preserve"> JW Randolph presented on COVID-19 </w:t>
            </w:r>
            <w:r w:rsidR="006348AF">
              <w:rPr>
                <w:bCs/>
              </w:rPr>
              <w:t>s</w:t>
            </w:r>
            <w:r w:rsidRPr="00FF3264">
              <w:rPr>
                <w:bCs/>
              </w:rPr>
              <w:t>trategies in Tennessee. Monique Anthony from the Office of Minority Health and Disparity Elimination presented on Health Disparities in Tennessee and highlighted the disproportionate impact of COVID-19 on communities of color in Tennessee.</w:t>
            </w:r>
          </w:p>
          <w:p w14:paraId="37EBA4AB" w14:textId="77777777" w:rsidR="006348AF" w:rsidRDefault="006348AF" w:rsidP="0035423D">
            <w:pPr>
              <w:widowControl/>
              <w:rPr>
                <w:bCs/>
              </w:rPr>
            </w:pPr>
          </w:p>
          <w:p w14:paraId="4390BD33" w14:textId="6A07DBFB" w:rsidR="001968B1" w:rsidRPr="0035423D" w:rsidRDefault="005330A9" w:rsidP="0035423D">
            <w:pPr>
              <w:widowControl/>
            </w:pPr>
            <w:r>
              <w:rPr>
                <w:bCs/>
              </w:rPr>
              <w:t>The Tennessee Young Child Wellness Council met via WebEx on May 13</w:t>
            </w:r>
            <w:r w:rsidRPr="005330A9">
              <w:rPr>
                <w:bCs/>
                <w:vertAlign w:val="superscript"/>
              </w:rPr>
              <w:t>th</w:t>
            </w:r>
            <w:r>
              <w:rPr>
                <w:bCs/>
              </w:rPr>
              <w:t xml:space="preserve"> and featured a panel of Early Childhood Leaders </w:t>
            </w:r>
            <w:r w:rsidR="006348AF">
              <w:rPr>
                <w:bCs/>
              </w:rPr>
              <w:t>d</w:t>
            </w:r>
            <w:r>
              <w:rPr>
                <w:bCs/>
              </w:rPr>
              <w:t xml:space="preserve">iscussing the challenges posed by the COVID-19 pandemic. The next meeting will be held in September, date TBD. </w:t>
            </w:r>
            <w:r>
              <w:t>Tennessee has been selected by the national Early Childhood Nonprofit ZERO TO THREE (ZTT)</w:t>
            </w:r>
            <w:r w:rsidRPr="001F5591">
              <w:t xml:space="preserve"> </w:t>
            </w:r>
            <w:r>
              <w:t>to receive</w:t>
            </w:r>
            <w:r w:rsidRPr="001F5591">
              <w:t xml:space="preserve"> </w:t>
            </w:r>
            <w:r>
              <w:t xml:space="preserve">a </w:t>
            </w:r>
            <w:r w:rsidRPr="001F5591">
              <w:t xml:space="preserve">technical assistance </w:t>
            </w:r>
            <w:r>
              <w:t>grant (with associated funding) as part of their</w:t>
            </w:r>
            <w:r w:rsidRPr="001F5591">
              <w:t xml:space="preserve"> </w:t>
            </w:r>
            <w:r w:rsidRPr="00FF3264">
              <w:rPr>
                <w:i/>
                <w:iCs/>
              </w:rPr>
              <w:t xml:space="preserve">Building Strong Foundations for Families </w:t>
            </w:r>
            <w:r>
              <w:t>project.</w:t>
            </w:r>
            <w:r w:rsidR="006348AF">
              <w:t xml:space="preserve"> </w:t>
            </w:r>
            <w:r>
              <w:t xml:space="preserve">Lastly, the Second Look Commission met virtually on June 9, 2020 during the quarterly meeting. In that meeting, Hargrow updated the members regarding the sunset audit and discussed the format of the annual report and how the focus might change based on circumstances. </w:t>
            </w:r>
          </w:p>
          <w:p w14:paraId="3DF6C53B" w14:textId="77777777" w:rsidR="0057213F" w:rsidRPr="001968B1" w:rsidRDefault="0057213F" w:rsidP="0035423D">
            <w:pPr>
              <w:widowControl/>
              <w:rPr>
                <w:rFonts w:cstheme="minorHAnsi"/>
                <w:bCs/>
              </w:rPr>
            </w:pPr>
          </w:p>
          <w:p w14:paraId="4AFCFE1B" w14:textId="29744D37" w:rsidR="009C0163" w:rsidRDefault="009C0163" w:rsidP="0035423D">
            <w:pPr>
              <w:widowControl/>
              <w:rPr>
                <w:rFonts w:cstheme="minorHAnsi"/>
                <w:b/>
              </w:rPr>
            </w:pPr>
            <w:r w:rsidRPr="00A371BF">
              <w:rPr>
                <w:rFonts w:cstheme="minorHAnsi"/>
                <w:b/>
              </w:rPr>
              <w:t>Juvenile Justice ( Rob Mortensen, Chair)</w:t>
            </w:r>
          </w:p>
          <w:p w14:paraId="6DC30128" w14:textId="6D1054FD" w:rsidR="00A76298" w:rsidRPr="000456B1" w:rsidRDefault="00A76298" w:rsidP="0035423D">
            <w:pPr>
              <w:widowControl/>
              <w:rPr>
                <w:rFonts w:cstheme="minorHAnsi"/>
                <w:b/>
              </w:rPr>
            </w:pPr>
          </w:p>
          <w:p w14:paraId="64F7FF28" w14:textId="4C4100E3" w:rsidR="006348AF" w:rsidRDefault="00A76298" w:rsidP="0035423D">
            <w:pPr>
              <w:widowControl/>
              <w:rPr>
                <w:rFonts w:cstheme="minorHAnsi"/>
              </w:rPr>
            </w:pPr>
            <w:r w:rsidRPr="000456B1">
              <w:rPr>
                <w:rFonts w:cstheme="minorHAnsi"/>
                <w:bCs/>
              </w:rPr>
              <w:t xml:space="preserve">Mortensen provided the </w:t>
            </w:r>
            <w:r w:rsidR="005330A9" w:rsidRPr="000456B1">
              <w:rPr>
                <w:rFonts w:cstheme="minorHAnsi"/>
                <w:bCs/>
              </w:rPr>
              <w:t>Commission</w:t>
            </w:r>
            <w:r w:rsidRPr="000456B1">
              <w:rPr>
                <w:rFonts w:cstheme="minorHAnsi"/>
                <w:bCs/>
              </w:rPr>
              <w:t xml:space="preserve"> with a b</w:t>
            </w:r>
            <w:r w:rsidR="00432D61" w:rsidRPr="000456B1">
              <w:rPr>
                <w:rFonts w:cstheme="minorHAnsi"/>
                <w:bCs/>
              </w:rPr>
              <w:t>rief Juvenile Justice</w:t>
            </w:r>
            <w:r w:rsidRPr="000456B1">
              <w:rPr>
                <w:rFonts w:cstheme="minorHAnsi"/>
                <w:bCs/>
              </w:rPr>
              <w:t xml:space="preserve"> overview. </w:t>
            </w:r>
            <w:r w:rsidR="005330A9" w:rsidRPr="000456B1">
              <w:rPr>
                <w:rFonts w:cstheme="minorHAnsi"/>
                <w:bCs/>
              </w:rPr>
              <w:t>Mortensen stated that the FY</w:t>
            </w:r>
            <w:r w:rsidR="006348AF">
              <w:rPr>
                <w:rFonts w:cstheme="minorHAnsi"/>
                <w:bCs/>
              </w:rPr>
              <w:t xml:space="preserve"> 20</w:t>
            </w:r>
            <w:r w:rsidR="005330A9" w:rsidRPr="000456B1">
              <w:rPr>
                <w:rFonts w:cstheme="minorHAnsi"/>
                <w:bCs/>
              </w:rPr>
              <w:t>20-21 CASA</w:t>
            </w:r>
            <w:r w:rsidR="005330A9" w:rsidRPr="000456B1">
              <w:rPr>
                <w:rFonts w:eastAsia="Times New Roman" w:cstheme="minorHAnsi"/>
              </w:rPr>
              <w:t xml:space="preserve"> contracts have not been sent out to our grantees for signature. Year-end deadlines and unexpected issues related to COVID-19 have resulted </w:t>
            </w:r>
            <w:r w:rsidR="005330A9" w:rsidRPr="000456B1">
              <w:rPr>
                <w:rFonts w:eastAsia="Times New Roman" w:cstheme="minorHAnsi"/>
              </w:rPr>
              <w:lastRenderedPageBreak/>
              <w:t xml:space="preserve">in delays in this process. However, </w:t>
            </w:r>
            <w:r w:rsidR="006348AF">
              <w:rPr>
                <w:rFonts w:eastAsia="Times New Roman" w:cstheme="minorHAnsi"/>
              </w:rPr>
              <w:t xml:space="preserve">for </w:t>
            </w:r>
            <w:r w:rsidR="005330A9" w:rsidRPr="000456B1">
              <w:rPr>
                <w:rFonts w:eastAsia="Times New Roman" w:cstheme="minorHAnsi"/>
              </w:rPr>
              <w:t xml:space="preserve">FY </w:t>
            </w:r>
            <w:r w:rsidR="006348AF">
              <w:rPr>
                <w:rFonts w:eastAsia="Times New Roman" w:cstheme="minorHAnsi"/>
              </w:rPr>
              <w:t>20</w:t>
            </w:r>
            <w:r w:rsidR="005330A9" w:rsidRPr="000456B1">
              <w:rPr>
                <w:rFonts w:eastAsia="Times New Roman" w:cstheme="minorHAnsi"/>
              </w:rPr>
              <w:t xml:space="preserve">19-20 all CASA programs submitted either their fourth quarter claims or accrual documentation by the designated deadline and those have been sent to Centralized Accounting for processing. The FY </w:t>
            </w:r>
            <w:r w:rsidR="006348AF">
              <w:rPr>
                <w:rFonts w:eastAsia="Times New Roman" w:cstheme="minorHAnsi"/>
              </w:rPr>
              <w:t>20</w:t>
            </w:r>
            <w:r w:rsidR="005330A9" w:rsidRPr="000456B1">
              <w:rPr>
                <w:rFonts w:eastAsia="Times New Roman" w:cstheme="minorHAnsi"/>
              </w:rPr>
              <w:t xml:space="preserve">20-21 Federal Formula Grant applications have been made available. The reimbursement grant contracts have been sent to the parties for signatures. Also, </w:t>
            </w:r>
            <w:r w:rsidR="005330A9" w:rsidRPr="000456B1">
              <w:rPr>
                <w:rFonts w:cstheme="minorHAnsi"/>
              </w:rPr>
              <w:t>OJJDP is assessing whether Tennessee can comply with the compliance monitoring requirements during the pandemic. Taylor and Whitfield are working on a response to the inquiry.</w:t>
            </w:r>
          </w:p>
          <w:p w14:paraId="5C933675" w14:textId="77777777" w:rsidR="006348AF" w:rsidRDefault="006348AF" w:rsidP="0035423D">
            <w:pPr>
              <w:widowControl/>
              <w:rPr>
                <w:rFonts w:cstheme="minorHAnsi"/>
              </w:rPr>
            </w:pPr>
          </w:p>
          <w:p w14:paraId="269958AF" w14:textId="26CE1B21" w:rsidR="00A76298" w:rsidRDefault="005330A9" w:rsidP="0035423D">
            <w:pPr>
              <w:widowControl/>
              <w:rPr>
                <w:rFonts w:cstheme="minorHAnsi"/>
                <w:bCs/>
              </w:rPr>
            </w:pPr>
            <w:r w:rsidRPr="000456B1">
              <w:rPr>
                <w:rFonts w:cstheme="minorHAnsi"/>
              </w:rPr>
              <w:t xml:space="preserve">TCCY received fourteen Deinstitutionalization of Status Offenders </w:t>
            </w:r>
            <w:r w:rsidR="000456B1" w:rsidRPr="000456B1">
              <w:rPr>
                <w:rFonts w:cstheme="minorHAnsi"/>
              </w:rPr>
              <w:t>violations</w:t>
            </w:r>
            <w:r w:rsidRPr="000456B1">
              <w:rPr>
                <w:rFonts w:cstheme="minorHAnsi"/>
              </w:rPr>
              <w:t xml:space="preserve"> (DSO) for FY 20</w:t>
            </w:r>
            <w:r w:rsidR="006348AF">
              <w:rPr>
                <w:rFonts w:cstheme="minorHAnsi"/>
              </w:rPr>
              <w:t>19-</w:t>
            </w:r>
            <w:r w:rsidRPr="000456B1">
              <w:rPr>
                <w:rFonts w:cstheme="minorHAnsi"/>
              </w:rPr>
              <w:t xml:space="preserve">20. </w:t>
            </w:r>
            <w:r w:rsidR="000456B1" w:rsidRPr="000456B1">
              <w:rPr>
                <w:rFonts w:cstheme="minorHAnsi"/>
              </w:rPr>
              <w:t>TCCY Compliance Monitoring audit from OJJDP has been postponed due to the Covid-19 pandemic. OJJDP has not told TCCY when it will be rescheduled.</w:t>
            </w:r>
            <w:r w:rsidR="000456B1" w:rsidRPr="000456B1">
              <w:t xml:space="preserve"> Central Procurement Office (CPO) accepted the proposed changes to the risk scores and monitoring schedules for the Juvenile Justice Reimbursement Account grants, as well as the request to change in-person site visits to virtual site visits for 2020 monitoring. Reporting for 2020 is still in progress. Mortensen stated that </w:t>
            </w:r>
            <w:r w:rsidR="000456B1" w:rsidRPr="000456B1">
              <w:rPr>
                <w:rFonts w:cstheme="minorHAnsi"/>
                <w:bCs/>
              </w:rPr>
              <w:t>none of the local task forces have met since the last Commission meeting. The OJJDP announced the 2020 SRAD/OJJDP conference will be virtual this year due to the pandemic. The CJJ conference will be virtual as well.</w:t>
            </w:r>
          </w:p>
          <w:p w14:paraId="4C74B571" w14:textId="346188EB" w:rsidR="000456B1" w:rsidRDefault="000456B1" w:rsidP="0035423D">
            <w:pPr>
              <w:widowControl/>
              <w:rPr>
                <w:rFonts w:cstheme="minorHAnsi"/>
                <w:bCs/>
              </w:rPr>
            </w:pPr>
          </w:p>
          <w:p w14:paraId="1CCE632F" w14:textId="14583133" w:rsidR="000456B1" w:rsidRPr="00A76298" w:rsidRDefault="000456B1" w:rsidP="0035423D">
            <w:pPr>
              <w:widowControl/>
              <w:rPr>
                <w:rFonts w:cstheme="minorHAnsi"/>
                <w:bCs/>
              </w:rPr>
            </w:pPr>
            <w:r>
              <w:rPr>
                <w:rFonts w:cstheme="minorHAnsi"/>
                <w:bCs/>
              </w:rPr>
              <w:t xml:space="preserve">Mortensen reported that </w:t>
            </w:r>
            <w:proofErr w:type="spellStart"/>
            <w:r w:rsidR="00955BAC">
              <w:rPr>
                <w:rFonts w:cstheme="minorHAnsi"/>
                <w:bCs/>
              </w:rPr>
              <w:t>Kinika</w:t>
            </w:r>
            <w:proofErr w:type="spellEnd"/>
            <w:r>
              <w:rPr>
                <w:rFonts w:cstheme="minorHAnsi"/>
                <w:bCs/>
              </w:rPr>
              <w:t xml:space="preserve"> Young with the Tennessee Justice Center announced that she and others from the Tennessee Justice Center met with the Department of Children Services recently regarding a change in policy to allow the use of pepper spray at Wilder Youth Development Center (YDC). DCS ultimately made the request due to the increase in youth</w:t>
            </w:r>
            <w:r w:rsidR="006348AF">
              <w:rPr>
                <w:rFonts w:cstheme="minorHAnsi"/>
                <w:bCs/>
              </w:rPr>
              <w:t>-</w:t>
            </w:r>
            <w:r>
              <w:rPr>
                <w:rFonts w:cstheme="minorHAnsi"/>
                <w:bCs/>
              </w:rPr>
              <w:t>on</w:t>
            </w:r>
            <w:r w:rsidR="006348AF">
              <w:rPr>
                <w:rFonts w:cstheme="minorHAnsi"/>
                <w:bCs/>
              </w:rPr>
              <w:t>-</w:t>
            </w:r>
            <w:r>
              <w:rPr>
                <w:rFonts w:cstheme="minorHAnsi"/>
                <w:bCs/>
              </w:rPr>
              <w:t>youth and youth</w:t>
            </w:r>
            <w:r w:rsidR="006348AF">
              <w:rPr>
                <w:rFonts w:cstheme="minorHAnsi"/>
                <w:bCs/>
              </w:rPr>
              <w:t>-</w:t>
            </w:r>
            <w:r>
              <w:rPr>
                <w:rFonts w:cstheme="minorHAnsi"/>
                <w:bCs/>
              </w:rPr>
              <w:t>on</w:t>
            </w:r>
            <w:r w:rsidR="006348AF">
              <w:rPr>
                <w:rFonts w:cstheme="minorHAnsi"/>
                <w:bCs/>
              </w:rPr>
              <w:t>-</w:t>
            </w:r>
            <w:r>
              <w:rPr>
                <w:rFonts w:cstheme="minorHAnsi"/>
                <w:bCs/>
              </w:rPr>
              <w:t xml:space="preserve">staff assaults. They do have current procedures in place to assist with deflating such situations, however they feel the new policy will assist with controlling the outburst more efficiently. </w:t>
            </w:r>
            <w:r w:rsidRPr="000456B1">
              <w:rPr>
                <w:rFonts w:cstheme="minorHAnsi"/>
                <w:bCs/>
              </w:rPr>
              <w:t xml:space="preserve">They have asked the existing consent decree </w:t>
            </w:r>
            <w:proofErr w:type="gramStart"/>
            <w:r w:rsidRPr="000456B1">
              <w:rPr>
                <w:rFonts w:cstheme="minorHAnsi"/>
                <w:bCs/>
              </w:rPr>
              <w:t>be</w:t>
            </w:r>
            <w:proofErr w:type="gramEnd"/>
            <w:r w:rsidRPr="000456B1">
              <w:rPr>
                <w:rFonts w:cstheme="minorHAnsi"/>
                <w:bCs/>
              </w:rPr>
              <w:t xml:space="preserve"> amended to allow use of these measures. TJC researched and laid out a position raising concerns about the use of pepper spray. This chemical agent may further increase risk during COVID-19. Medi</w:t>
            </w:r>
            <w:r w:rsidR="006348AF">
              <w:rPr>
                <w:rFonts w:cstheme="minorHAnsi"/>
                <w:bCs/>
              </w:rPr>
              <w:t>c</w:t>
            </w:r>
            <w:r w:rsidRPr="000456B1">
              <w:rPr>
                <w:rFonts w:cstheme="minorHAnsi"/>
                <w:bCs/>
              </w:rPr>
              <w:t>al staff have to be present after the use of spray, increasing exposure to COVID-19. Young said a letter was sent to DCS on July 20th, but TJC hasn’t heard anything back to date.</w:t>
            </w:r>
            <w:r>
              <w:rPr>
                <w:rFonts w:cstheme="minorHAnsi"/>
                <w:bCs/>
              </w:rPr>
              <w:t xml:space="preserve"> They are all planning to schedule further conversation via calls and video call to discuss the ramifications further. </w:t>
            </w:r>
          </w:p>
          <w:p w14:paraId="05D4D97D" w14:textId="312E2FA1" w:rsidR="009C0163" w:rsidRDefault="009C0163" w:rsidP="0035423D">
            <w:pPr>
              <w:widowControl/>
              <w:rPr>
                <w:rFonts w:cstheme="minorHAnsi"/>
                <w:b/>
              </w:rPr>
            </w:pPr>
          </w:p>
          <w:p w14:paraId="3B6383A5" w14:textId="1F313212" w:rsidR="009352E4" w:rsidRDefault="009352E4" w:rsidP="0035423D">
            <w:pPr>
              <w:widowControl/>
              <w:rPr>
                <w:rFonts w:cstheme="minorHAnsi"/>
                <w:b/>
              </w:rPr>
            </w:pPr>
            <w:r>
              <w:rPr>
                <w:rFonts w:cstheme="minorHAnsi"/>
                <w:b/>
              </w:rPr>
              <w:t>Grants Review</w:t>
            </w:r>
            <w:r w:rsidRPr="00A371BF">
              <w:rPr>
                <w:rFonts w:cstheme="minorHAnsi"/>
                <w:b/>
              </w:rPr>
              <w:t xml:space="preserve"> ( </w:t>
            </w:r>
            <w:r>
              <w:rPr>
                <w:rFonts w:cstheme="minorHAnsi"/>
                <w:b/>
              </w:rPr>
              <w:t>Jennie Harlan</w:t>
            </w:r>
            <w:r w:rsidRPr="00A371BF">
              <w:rPr>
                <w:rFonts w:cstheme="minorHAnsi"/>
                <w:b/>
              </w:rPr>
              <w:t>, Chair)</w:t>
            </w:r>
          </w:p>
          <w:p w14:paraId="3D5A9509" w14:textId="57145276" w:rsidR="009352E4" w:rsidRDefault="009352E4" w:rsidP="0035423D">
            <w:pPr>
              <w:widowControl/>
              <w:rPr>
                <w:rFonts w:cstheme="minorHAnsi"/>
                <w:b/>
              </w:rPr>
            </w:pPr>
          </w:p>
          <w:p w14:paraId="5ADF9FE4" w14:textId="12AC8352" w:rsidR="000D3063" w:rsidRDefault="009352E4" w:rsidP="0035423D">
            <w:pPr>
              <w:rPr>
                <w:rFonts w:cstheme="minorHAnsi"/>
                <w:bCs/>
              </w:rPr>
            </w:pPr>
            <w:r w:rsidRPr="009352E4">
              <w:rPr>
                <w:rFonts w:cstheme="minorHAnsi"/>
                <w:bCs/>
              </w:rPr>
              <w:t>Harlan provided the Comm</w:t>
            </w:r>
            <w:r w:rsidR="000D3063">
              <w:rPr>
                <w:rFonts w:cstheme="minorHAnsi"/>
                <w:bCs/>
              </w:rPr>
              <w:t>ission</w:t>
            </w:r>
            <w:r w:rsidRPr="009352E4">
              <w:rPr>
                <w:rFonts w:cstheme="minorHAnsi"/>
                <w:bCs/>
              </w:rPr>
              <w:t xml:space="preserve"> with a brief grants review overview. </w:t>
            </w:r>
            <w:r w:rsidR="000D3063">
              <w:rPr>
                <w:rFonts w:cstheme="minorHAnsi"/>
                <w:bCs/>
              </w:rPr>
              <w:t xml:space="preserve">Harlan thanked Taylor and Whitfield, and all involved in the Grant Review process. Harlan confirmed that the Grants Review Committee (GRC) received twenty-two applications, to include eight continuation grantees. The grant period for the applications reviewed is from October 1, 2020 to September 30, 2021. After reviewing the grant applications, members of the GRC </w:t>
            </w:r>
            <w:r w:rsidR="000D3063">
              <w:rPr>
                <w:rFonts w:cstheme="minorHAnsi"/>
                <w:bCs/>
              </w:rPr>
              <w:lastRenderedPageBreak/>
              <w:t xml:space="preserve">discussed and submitted scores. GRC members and Juvenile Justice Staff comments were noted. </w:t>
            </w:r>
            <w:r w:rsidR="000D3063" w:rsidRPr="000D3063">
              <w:rPr>
                <w:rFonts w:cstheme="minorHAnsi"/>
                <w:bCs/>
              </w:rPr>
              <w:t>Central Procurement Office (CPO) monitoring results were presented by Mitchell for continuation applicants.</w:t>
            </w:r>
            <w:r w:rsidR="000D3063">
              <w:rPr>
                <w:rFonts w:cstheme="minorHAnsi"/>
                <w:bCs/>
              </w:rPr>
              <w:t xml:space="preserve"> It was also noted that</w:t>
            </w:r>
            <w:r w:rsidR="000D3063" w:rsidRPr="000D3063">
              <w:rPr>
                <w:rFonts w:cstheme="minorHAnsi"/>
                <w:bCs/>
              </w:rPr>
              <w:t xml:space="preserve"> </w:t>
            </w:r>
            <w:r w:rsidR="000D3063">
              <w:rPr>
                <w:rFonts w:cstheme="minorHAnsi"/>
                <w:bCs/>
              </w:rPr>
              <w:t>a</w:t>
            </w:r>
            <w:r w:rsidR="000D3063" w:rsidRPr="000D3063">
              <w:rPr>
                <w:rFonts w:cstheme="minorHAnsi"/>
                <w:bCs/>
              </w:rPr>
              <w:t>ny special conditions must be addressed by each grantee before the contract is executed.</w:t>
            </w:r>
          </w:p>
          <w:p w14:paraId="77D3E054" w14:textId="77777777" w:rsidR="00592938" w:rsidRDefault="00592938" w:rsidP="0035423D">
            <w:pPr>
              <w:rPr>
                <w:b/>
              </w:rPr>
            </w:pPr>
          </w:p>
          <w:p w14:paraId="6C1DD818" w14:textId="55AE446D" w:rsidR="00592938" w:rsidRPr="00A371BF" w:rsidRDefault="00592938" w:rsidP="00592938">
            <w:pPr>
              <w:rPr>
                <w:b/>
              </w:rPr>
            </w:pPr>
            <w:r>
              <w:rPr>
                <w:b/>
              </w:rPr>
              <w:t>Approval or Denial of Submitted Grants</w:t>
            </w:r>
          </w:p>
          <w:p w14:paraId="1E476538" w14:textId="77777777" w:rsidR="00592938" w:rsidRDefault="00592938" w:rsidP="000D3063">
            <w:pPr>
              <w:rPr>
                <w:rFonts w:cstheme="minorHAnsi"/>
                <w:bCs/>
              </w:rPr>
            </w:pPr>
          </w:p>
          <w:p w14:paraId="7970B82D" w14:textId="51D6F4E1" w:rsidR="000D3063" w:rsidRPr="000D3063" w:rsidRDefault="000D3063" w:rsidP="000D3063">
            <w:pPr>
              <w:rPr>
                <w:rFonts w:cstheme="minorHAnsi"/>
                <w:b/>
                <w:i/>
                <w:iCs/>
              </w:rPr>
            </w:pPr>
            <w:r w:rsidRPr="000D3063">
              <w:rPr>
                <w:rFonts w:cstheme="minorHAnsi"/>
                <w:b/>
                <w:i/>
                <w:iCs/>
              </w:rPr>
              <w:t xml:space="preserve">Allan Sterbinsky Abstained from all votes. </w:t>
            </w:r>
          </w:p>
          <w:p w14:paraId="6C43A00F" w14:textId="77777777" w:rsidR="000D3063" w:rsidRPr="000D3063" w:rsidRDefault="000D3063" w:rsidP="000D3063">
            <w:pPr>
              <w:rPr>
                <w:rFonts w:cstheme="minorHAnsi"/>
                <w:bCs/>
              </w:rPr>
            </w:pPr>
          </w:p>
          <w:p w14:paraId="41AC4AB0" w14:textId="50DBED5B" w:rsidR="009352E4" w:rsidRDefault="000D3063" w:rsidP="000D3063">
            <w:pPr>
              <w:widowControl/>
              <w:spacing w:line="276" w:lineRule="auto"/>
              <w:rPr>
                <w:rFonts w:cstheme="minorHAnsi"/>
                <w:bCs/>
              </w:rPr>
            </w:pPr>
            <w:r w:rsidRPr="000D3063">
              <w:rPr>
                <w:rFonts w:cstheme="minorHAnsi"/>
                <w:bCs/>
              </w:rPr>
              <w:t>The GRC made recommendations as follows:</w:t>
            </w:r>
          </w:p>
          <w:p w14:paraId="202D8FAE" w14:textId="77777777" w:rsidR="000D3063" w:rsidRDefault="000D3063" w:rsidP="000D3063">
            <w:pPr>
              <w:widowControl/>
              <w:spacing w:line="276" w:lineRule="auto"/>
              <w:rPr>
                <w:rFonts w:cstheme="minorHAnsi"/>
                <w:bCs/>
              </w:rPr>
            </w:pPr>
          </w:p>
          <w:p w14:paraId="21EB302C" w14:textId="09C487EE" w:rsidR="000D3063" w:rsidRDefault="000D3063" w:rsidP="000D3063">
            <w:pPr>
              <w:pStyle w:val="ListParagraph"/>
              <w:numPr>
                <w:ilvl w:val="0"/>
                <w:numId w:val="19"/>
              </w:numPr>
              <w:rPr>
                <w:rFonts w:cstheme="minorHAnsi"/>
                <w:bCs/>
              </w:rPr>
            </w:pPr>
            <w:r w:rsidRPr="000D3063">
              <w:rPr>
                <w:rFonts w:cstheme="minorHAnsi"/>
                <w:bCs/>
              </w:rPr>
              <w:t>YOUTH COALITION (NDP20-1) NOT RECOMMENDED FOR APPROVAL;</w:t>
            </w:r>
          </w:p>
          <w:p w14:paraId="539F74ED" w14:textId="77777777" w:rsidR="00854F72" w:rsidRDefault="00854F72" w:rsidP="00854F72">
            <w:pPr>
              <w:pStyle w:val="ListParagraph"/>
              <w:rPr>
                <w:rFonts w:cstheme="minorHAnsi"/>
                <w:bCs/>
              </w:rPr>
            </w:pPr>
          </w:p>
          <w:p w14:paraId="3E470AA8" w14:textId="2350D8C0" w:rsidR="00854F72" w:rsidRPr="00854F72" w:rsidRDefault="00854F72" w:rsidP="00854F72">
            <w:pPr>
              <w:pStyle w:val="ListParagraph"/>
              <w:numPr>
                <w:ilvl w:val="1"/>
                <w:numId w:val="19"/>
              </w:numPr>
              <w:rPr>
                <w:rFonts w:cstheme="minorHAnsi"/>
                <w:b/>
              </w:rPr>
            </w:pPr>
            <w:r w:rsidRPr="00854F72">
              <w:rPr>
                <w:rFonts w:cstheme="minorHAnsi"/>
                <w:b/>
              </w:rPr>
              <w:t xml:space="preserve">It was moved (Harlan) and seconded (Davis) to not recommend funding for </w:t>
            </w:r>
            <w:r>
              <w:rPr>
                <w:rFonts w:cstheme="minorHAnsi"/>
                <w:b/>
              </w:rPr>
              <w:t>Youth Coalition (NDP20-1)</w:t>
            </w:r>
            <w:r w:rsidRPr="00854F72">
              <w:rPr>
                <w:rFonts w:cstheme="minorHAnsi"/>
                <w:b/>
              </w:rPr>
              <w:t xml:space="preserve"> application; Motion carried </w:t>
            </w:r>
            <w:r w:rsidR="00285D5A">
              <w:rPr>
                <w:rFonts w:cstheme="minorHAnsi"/>
                <w:b/>
              </w:rPr>
              <w:t>u</w:t>
            </w:r>
            <w:r w:rsidRPr="00854F72">
              <w:rPr>
                <w:rFonts w:cstheme="minorHAnsi"/>
                <w:b/>
              </w:rPr>
              <w:t>nanimously.</w:t>
            </w:r>
          </w:p>
          <w:p w14:paraId="63416531" w14:textId="77777777" w:rsidR="000D3063" w:rsidRPr="00854F72" w:rsidRDefault="000D3063" w:rsidP="00854F72">
            <w:pPr>
              <w:pStyle w:val="ListParagraph"/>
              <w:rPr>
                <w:rFonts w:cstheme="minorHAnsi"/>
                <w:bCs/>
              </w:rPr>
            </w:pPr>
          </w:p>
          <w:p w14:paraId="19F18C3E" w14:textId="36FBF252" w:rsidR="000D3063" w:rsidRDefault="000D3063" w:rsidP="000D3063">
            <w:pPr>
              <w:pStyle w:val="ListParagraph"/>
              <w:numPr>
                <w:ilvl w:val="0"/>
                <w:numId w:val="19"/>
              </w:numPr>
              <w:rPr>
                <w:rFonts w:cstheme="minorHAnsi"/>
                <w:bCs/>
              </w:rPr>
            </w:pPr>
            <w:r w:rsidRPr="000D3063">
              <w:rPr>
                <w:rFonts w:cstheme="minorHAnsi"/>
                <w:bCs/>
              </w:rPr>
              <w:t>FRANKLIN COUNTY BOARD OF EDUCATION (NDP20-2) NOT RECOMMENDED FOR APPROVAL;</w:t>
            </w:r>
          </w:p>
          <w:p w14:paraId="7A8C14D1" w14:textId="77777777" w:rsidR="00854F72" w:rsidRPr="000D3063" w:rsidRDefault="00854F72" w:rsidP="00854F72">
            <w:pPr>
              <w:pStyle w:val="ListParagraph"/>
              <w:rPr>
                <w:rFonts w:cstheme="minorHAnsi"/>
                <w:bCs/>
              </w:rPr>
            </w:pPr>
          </w:p>
          <w:p w14:paraId="6B51AA37" w14:textId="2B299DC5" w:rsidR="00854F72" w:rsidRPr="00854F72" w:rsidRDefault="00854F72" w:rsidP="00854F72">
            <w:pPr>
              <w:pStyle w:val="ListParagraph"/>
              <w:numPr>
                <w:ilvl w:val="1"/>
                <w:numId w:val="19"/>
              </w:numPr>
              <w:rPr>
                <w:rFonts w:cstheme="minorHAnsi"/>
                <w:b/>
              </w:rPr>
            </w:pPr>
            <w:r w:rsidRPr="00854F72">
              <w:rPr>
                <w:rFonts w:cstheme="minorHAnsi"/>
                <w:b/>
              </w:rPr>
              <w:t xml:space="preserve">It was moved (Harlan) and seconded (Davis) to not recommend funding for </w:t>
            </w:r>
            <w:r>
              <w:rPr>
                <w:rFonts w:cstheme="minorHAnsi"/>
                <w:b/>
              </w:rPr>
              <w:t>Franklin County Board of Education (NDP20-2)</w:t>
            </w:r>
            <w:r w:rsidRPr="00854F72">
              <w:rPr>
                <w:rFonts w:cstheme="minorHAnsi"/>
                <w:b/>
              </w:rPr>
              <w:t xml:space="preserve"> application; Motion carried </w:t>
            </w:r>
            <w:r w:rsidR="00285D5A">
              <w:rPr>
                <w:rFonts w:cstheme="minorHAnsi"/>
                <w:b/>
              </w:rPr>
              <w:t>u</w:t>
            </w:r>
            <w:r w:rsidRPr="00854F72">
              <w:rPr>
                <w:rFonts w:cstheme="minorHAnsi"/>
                <w:b/>
              </w:rPr>
              <w:t>nanimously.</w:t>
            </w:r>
          </w:p>
          <w:p w14:paraId="629DE5E9" w14:textId="77777777" w:rsidR="000D3063" w:rsidRPr="000D3063" w:rsidRDefault="000D3063" w:rsidP="000D3063">
            <w:pPr>
              <w:rPr>
                <w:rFonts w:cstheme="minorHAnsi"/>
                <w:bCs/>
              </w:rPr>
            </w:pPr>
          </w:p>
          <w:p w14:paraId="5E8A0F1C" w14:textId="50B3CE34" w:rsidR="000D3063" w:rsidRDefault="000D3063" w:rsidP="000D3063">
            <w:pPr>
              <w:pStyle w:val="ListParagraph"/>
              <w:numPr>
                <w:ilvl w:val="0"/>
                <w:numId w:val="19"/>
              </w:numPr>
              <w:rPr>
                <w:rFonts w:cstheme="minorHAnsi"/>
                <w:bCs/>
              </w:rPr>
            </w:pPr>
            <w:r w:rsidRPr="000D3063">
              <w:rPr>
                <w:rFonts w:cstheme="minorHAnsi"/>
                <w:bCs/>
              </w:rPr>
              <w:t>BOYS &amp; GIRLS CLUB of the HATCHIE RIVER REGION (CDP20-3) RECOMMENDED FOR APPROVAL AT $30,000;</w:t>
            </w:r>
          </w:p>
          <w:p w14:paraId="1CFA6E4B" w14:textId="77777777" w:rsidR="00854F72" w:rsidRDefault="00854F72" w:rsidP="00854F72">
            <w:pPr>
              <w:pStyle w:val="ListParagraph"/>
              <w:rPr>
                <w:rFonts w:cstheme="minorHAnsi"/>
                <w:bCs/>
              </w:rPr>
            </w:pPr>
          </w:p>
          <w:p w14:paraId="2D9CAF29" w14:textId="0280D759" w:rsidR="00854F72" w:rsidRPr="00854F72" w:rsidRDefault="00854F72" w:rsidP="00854F72">
            <w:pPr>
              <w:pStyle w:val="ListParagraph"/>
              <w:numPr>
                <w:ilvl w:val="1"/>
                <w:numId w:val="19"/>
              </w:numPr>
              <w:rPr>
                <w:rFonts w:cstheme="minorHAnsi"/>
                <w:b/>
              </w:rPr>
            </w:pPr>
            <w:r w:rsidRPr="00854F72">
              <w:rPr>
                <w:rFonts w:cstheme="minorHAnsi"/>
                <w:b/>
              </w:rPr>
              <w:t xml:space="preserve">It was moved (Harlan) and seconded (Davis) to </w:t>
            </w:r>
            <w:r>
              <w:rPr>
                <w:rFonts w:cstheme="minorHAnsi"/>
                <w:b/>
              </w:rPr>
              <w:t>continue</w:t>
            </w:r>
            <w:r w:rsidRPr="00854F72">
              <w:rPr>
                <w:rFonts w:cstheme="minorHAnsi"/>
                <w:b/>
              </w:rPr>
              <w:t xml:space="preserve"> funding for </w:t>
            </w:r>
            <w:r>
              <w:rPr>
                <w:rFonts w:cstheme="minorHAnsi"/>
                <w:b/>
              </w:rPr>
              <w:t>Boys &amp; Girls Club of the Hatchie River Region (CDP20-3</w:t>
            </w:r>
            <w:r w:rsidRPr="00854F72">
              <w:rPr>
                <w:rFonts w:cstheme="minorHAnsi"/>
                <w:b/>
              </w:rPr>
              <w:t>)</w:t>
            </w:r>
            <w:r w:rsidR="00DB1066">
              <w:rPr>
                <w:rFonts w:cstheme="minorHAnsi"/>
                <w:b/>
              </w:rPr>
              <w:t xml:space="preserve"> at $30,000</w:t>
            </w:r>
            <w:r w:rsidRPr="00854F72">
              <w:rPr>
                <w:rFonts w:cstheme="minorHAnsi"/>
                <w:b/>
              </w:rPr>
              <w:t>; Motion carried</w:t>
            </w:r>
            <w:r w:rsidR="00DB1066">
              <w:rPr>
                <w:rFonts w:cstheme="minorHAnsi"/>
                <w:b/>
              </w:rPr>
              <w:t xml:space="preserve">, </w:t>
            </w:r>
            <w:r>
              <w:rPr>
                <w:rFonts w:cstheme="minorHAnsi"/>
                <w:b/>
              </w:rPr>
              <w:t>Kelly Drummond Abstained; Otherwise</w:t>
            </w:r>
            <w:r w:rsidRPr="00854F72">
              <w:rPr>
                <w:rFonts w:cstheme="minorHAnsi"/>
                <w:b/>
              </w:rPr>
              <w:t xml:space="preserve"> </w:t>
            </w:r>
            <w:r>
              <w:rPr>
                <w:rFonts w:cstheme="minorHAnsi"/>
                <w:b/>
              </w:rPr>
              <w:t>u</w:t>
            </w:r>
            <w:r w:rsidRPr="00854F72">
              <w:rPr>
                <w:rFonts w:cstheme="minorHAnsi"/>
                <w:b/>
              </w:rPr>
              <w:t>nanimously</w:t>
            </w:r>
            <w:r>
              <w:rPr>
                <w:rFonts w:cstheme="minorHAnsi"/>
                <w:b/>
              </w:rPr>
              <w:t xml:space="preserve"> approved</w:t>
            </w:r>
            <w:r w:rsidRPr="00854F72">
              <w:rPr>
                <w:rFonts w:cstheme="minorHAnsi"/>
                <w:b/>
              </w:rPr>
              <w:t>.</w:t>
            </w:r>
          </w:p>
          <w:p w14:paraId="71727B7D" w14:textId="77777777" w:rsidR="000D3063" w:rsidRPr="000D3063" w:rsidRDefault="000D3063" w:rsidP="000D3063">
            <w:pPr>
              <w:rPr>
                <w:rFonts w:cstheme="minorHAnsi"/>
                <w:bCs/>
              </w:rPr>
            </w:pPr>
          </w:p>
          <w:p w14:paraId="4FF84DD7" w14:textId="23EE5308" w:rsidR="000D3063" w:rsidRDefault="000D3063" w:rsidP="000D3063">
            <w:pPr>
              <w:pStyle w:val="ListParagraph"/>
              <w:numPr>
                <w:ilvl w:val="0"/>
                <w:numId w:val="19"/>
              </w:numPr>
              <w:rPr>
                <w:rFonts w:cstheme="minorHAnsi"/>
                <w:bCs/>
              </w:rPr>
            </w:pPr>
            <w:r w:rsidRPr="000D3063">
              <w:rPr>
                <w:rFonts w:cstheme="minorHAnsi"/>
                <w:bCs/>
              </w:rPr>
              <w:t>WILLIAMSON COUNTY JUVENILE COURT (CDP20-4) RECOMMENDED FOR APPROVAL AT $29,183;</w:t>
            </w:r>
          </w:p>
          <w:p w14:paraId="08F4207E" w14:textId="77777777" w:rsidR="00854F72" w:rsidRPr="00854F72" w:rsidRDefault="00854F72" w:rsidP="00854F72">
            <w:pPr>
              <w:ind w:left="360"/>
              <w:rPr>
                <w:rFonts w:cstheme="minorHAnsi"/>
                <w:bCs/>
              </w:rPr>
            </w:pPr>
          </w:p>
          <w:p w14:paraId="254187BD" w14:textId="41AB6950" w:rsidR="00DB1066" w:rsidRPr="00592938" w:rsidRDefault="00854F72" w:rsidP="00592938">
            <w:pPr>
              <w:pStyle w:val="ListParagraph"/>
              <w:numPr>
                <w:ilvl w:val="1"/>
                <w:numId w:val="19"/>
              </w:numPr>
              <w:rPr>
                <w:rFonts w:cstheme="minorHAnsi"/>
                <w:b/>
              </w:rPr>
            </w:pPr>
            <w:r w:rsidRPr="00854F72">
              <w:rPr>
                <w:rFonts w:cstheme="minorHAnsi"/>
                <w:b/>
              </w:rPr>
              <w:t>It was moved (Harlan)</w:t>
            </w:r>
            <w:r w:rsidR="00285D5A">
              <w:rPr>
                <w:rFonts w:cstheme="minorHAnsi"/>
                <w:b/>
              </w:rPr>
              <w:t xml:space="preserve"> and seconded (Britt)</w:t>
            </w:r>
            <w:r w:rsidRPr="00854F72">
              <w:rPr>
                <w:rFonts w:cstheme="minorHAnsi"/>
                <w:b/>
              </w:rPr>
              <w:t xml:space="preserve"> to </w:t>
            </w:r>
            <w:r>
              <w:rPr>
                <w:rFonts w:cstheme="minorHAnsi"/>
                <w:b/>
              </w:rPr>
              <w:t>continue</w:t>
            </w:r>
            <w:r w:rsidRPr="00854F72">
              <w:rPr>
                <w:rFonts w:cstheme="minorHAnsi"/>
                <w:b/>
              </w:rPr>
              <w:t xml:space="preserve"> funding for </w:t>
            </w:r>
            <w:r>
              <w:rPr>
                <w:rFonts w:cstheme="minorHAnsi"/>
                <w:b/>
              </w:rPr>
              <w:t>Williamson County Juvenile Court (CDP20-4</w:t>
            </w:r>
            <w:r w:rsidRPr="00854F72">
              <w:rPr>
                <w:rFonts w:cstheme="minorHAnsi"/>
                <w:b/>
              </w:rPr>
              <w:t>)</w:t>
            </w:r>
            <w:r>
              <w:rPr>
                <w:rFonts w:cstheme="minorHAnsi"/>
                <w:b/>
              </w:rPr>
              <w:t xml:space="preserve"> at $29,183</w:t>
            </w:r>
            <w:r w:rsidRPr="00854F72">
              <w:rPr>
                <w:rFonts w:cstheme="minorHAnsi"/>
                <w:b/>
              </w:rPr>
              <w:t>; Motion carried</w:t>
            </w:r>
            <w:r>
              <w:rPr>
                <w:rFonts w:cstheme="minorHAnsi"/>
                <w:b/>
              </w:rPr>
              <w:t>, Brenda Davis Abstained, otherwise u</w:t>
            </w:r>
            <w:r w:rsidRPr="00854F72">
              <w:rPr>
                <w:rFonts w:cstheme="minorHAnsi"/>
                <w:b/>
              </w:rPr>
              <w:t>nanimously</w:t>
            </w:r>
            <w:r>
              <w:rPr>
                <w:rFonts w:cstheme="minorHAnsi"/>
                <w:b/>
              </w:rPr>
              <w:t xml:space="preserve"> approved.</w:t>
            </w:r>
          </w:p>
          <w:p w14:paraId="03CF0C72" w14:textId="77777777" w:rsidR="000D3063" w:rsidRPr="000D3063" w:rsidRDefault="000D3063" w:rsidP="000D3063">
            <w:pPr>
              <w:rPr>
                <w:rFonts w:cstheme="minorHAnsi"/>
                <w:bCs/>
              </w:rPr>
            </w:pPr>
          </w:p>
          <w:p w14:paraId="391D3500" w14:textId="03EDA4A0" w:rsidR="000D3063" w:rsidRDefault="000D3063" w:rsidP="000D3063">
            <w:pPr>
              <w:pStyle w:val="ListParagraph"/>
              <w:numPr>
                <w:ilvl w:val="0"/>
                <w:numId w:val="19"/>
              </w:numPr>
              <w:rPr>
                <w:rFonts w:cstheme="minorHAnsi"/>
                <w:bCs/>
              </w:rPr>
            </w:pPr>
            <w:r w:rsidRPr="000D3063">
              <w:rPr>
                <w:rFonts w:cstheme="minorHAnsi"/>
                <w:bCs/>
              </w:rPr>
              <w:t>EPIC GIRLS, INC (CDP20-5) RECOMMENDED FOR APPROVAL AT $30,000;</w:t>
            </w:r>
          </w:p>
          <w:p w14:paraId="4ED1529C" w14:textId="77777777" w:rsidR="00DB1066" w:rsidRDefault="00DB1066" w:rsidP="00DB1066">
            <w:pPr>
              <w:pStyle w:val="ListParagraph"/>
              <w:rPr>
                <w:rFonts w:cstheme="minorHAnsi"/>
                <w:bCs/>
              </w:rPr>
            </w:pPr>
          </w:p>
          <w:p w14:paraId="6C5F81D7" w14:textId="4D3A4923" w:rsidR="00DB1066" w:rsidRPr="00592938" w:rsidRDefault="00DB1066" w:rsidP="00592938">
            <w:pPr>
              <w:pStyle w:val="ListParagraph"/>
              <w:numPr>
                <w:ilvl w:val="1"/>
                <w:numId w:val="19"/>
              </w:numPr>
              <w:rPr>
                <w:rFonts w:cstheme="minorHAnsi"/>
                <w:b/>
              </w:rPr>
            </w:pPr>
            <w:r w:rsidRPr="00854F72">
              <w:rPr>
                <w:rFonts w:cstheme="minorHAnsi"/>
                <w:b/>
              </w:rPr>
              <w:t xml:space="preserve">It was moved (Harlan) and seconded </w:t>
            </w:r>
            <w:r w:rsidR="00285D5A">
              <w:rPr>
                <w:rFonts w:cstheme="minorHAnsi"/>
                <w:b/>
              </w:rPr>
              <w:t>(Davis)</w:t>
            </w:r>
            <w:r w:rsidRPr="00854F72">
              <w:rPr>
                <w:rFonts w:cstheme="minorHAnsi"/>
                <w:b/>
              </w:rPr>
              <w:t xml:space="preserve"> to </w:t>
            </w:r>
            <w:r>
              <w:rPr>
                <w:rFonts w:cstheme="minorHAnsi"/>
                <w:b/>
              </w:rPr>
              <w:t>continue</w:t>
            </w:r>
            <w:r w:rsidRPr="00854F72">
              <w:rPr>
                <w:rFonts w:cstheme="minorHAnsi"/>
                <w:b/>
              </w:rPr>
              <w:t xml:space="preserve"> funding for </w:t>
            </w:r>
            <w:r>
              <w:rPr>
                <w:rFonts w:cstheme="minorHAnsi"/>
                <w:b/>
              </w:rPr>
              <w:t>Epic Girls, INC (CDP20-5</w:t>
            </w:r>
            <w:r w:rsidRPr="00854F72">
              <w:rPr>
                <w:rFonts w:cstheme="minorHAnsi"/>
                <w:b/>
              </w:rPr>
              <w:t>)</w:t>
            </w:r>
            <w:r>
              <w:rPr>
                <w:rFonts w:cstheme="minorHAnsi"/>
                <w:b/>
              </w:rPr>
              <w:t xml:space="preserve"> at $30,000</w:t>
            </w:r>
            <w:r w:rsidRPr="00854F72">
              <w:rPr>
                <w:rFonts w:cstheme="minorHAnsi"/>
                <w:b/>
              </w:rPr>
              <w:t xml:space="preserve">; Motion carried </w:t>
            </w:r>
            <w:r w:rsidR="00285D5A">
              <w:rPr>
                <w:rFonts w:cstheme="minorHAnsi"/>
                <w:b/>
              </w:rPr>
              <w:t>u</w:t>
            </w:r>
            <w:r w:rsidRPr="00854F72">
              <w:rPr>
                <w:rFonts w:cstheme="minorHAnsi"/>
                <w:b/>
              </w:rPr>
              <w:t>nanimously.</w:t>
            </w:r>
          </w:p>
          <w:p w14:paraId="308714B2" w14:textId="77777777" w:rsidR="000D3063" w:rsidRPr="000D3063" w:rsidRDefault="000D3063" w:rsidP="000D3063">
            <w:pPr>
              <w:rPr>
                <w:rFonts w:cstheme="minorHAnsi"/>
                <w:bCs/>
              </w:rPr>
            </w:pPr>
          </w:p>
          <w:p w14:paraId="4931C662" w14:textId="0F323E30" w:rsidR="000D3063" w:rsidRDefault="000D3063" w:rsidP="000D3063">
            <w:pPr>
              <w:pStyle w:val="ListParagraph"/>
              <w:numPr>
                <w:ilvl w:val="0"/>
                <w:numId w:val="19"/>
              </w:numPr>
              <w:rPr>
                <w:rFonts w:cstheme="minorHAnsi"/>
                <w:bCs/>
              </w:rPr>
            </w:pPr>
            <w:r w:rsidRPr="000D3063">
              <w:rPr>
                <w:rFonts w:cstheme="minorHAnsi"/>
                <w:bCs/>
              </w:rPr>
              <w:t>YMCA of METRO CHATTANOOGA (NDP20-6) RECOMMENDED FOR APPROVAL AT $60,000;</w:t>
            </w:r>
          </w:p>
          <w:p w14:paraId="15887542" w14:textId="77777777" w:rsidR="00DB1066" w:rsidRDefault="00DB1066" w:rsidP="00DB1066">
            <w:pPr>
              <w:pStyle w:val="ListParagraph"/>
              <w:rPr>
                <w:rFonts w:cstheme="minorHAnsi"/>
                <w:bCs/>
              </w:rPr>
            </w:pPr>
          </w:p>
          <w:p w14:paraId="163876CC" w14:textId="501492FD" w:rsidR="00DB1066" w:rsidRPr="00854F72" w:rsidRDefault="00DB1066" w:rsidP="00DB1066">
            <w:pPr>
              <w:pStyle w:val="ListParagraph"/>
              <w:numPr>
                <w:ilvl w:val="1"/>
                <w:numId w:val="19"/>
              </w:numPr>
              <w:rPr>
                <w:rFonts w:cstheme="minorHAnsi"/>
                <w:b/>
              </w:rPr>
            </w:pPr>
            <w:r w:rsidRPr="00854F72">
              <w:rPr>
                <w:rFonts w:cstheme="minorHAnsi"/>
                <w:b/>
              </w:rPr>
              <w:t xml:space="preserve">It was moved (Harlan) and seconded </w:t>
            </w:r>
            <w:r w:rsidR="00285D5A">
              <w:rPr>
                <w:rFonts w:cstheme="minorHAnsi"/>
                <w:b/>
              </w:rPr>
              <w:t>(Davis)</w:t>
            </w:r>
            <w:r w:rsidRPr="00854F72">
              <w:rPr>
                <w:rFonts w:cstheme="minorHAnsi"/>
                <w:b/>
              </w:rPr>
              <w:t xml:space="preserve"> to award </w:t>
            </w:r>
            <w:r>
              <w:rPr>
                <w:rFonts w:cstheme="minorHAnsi"/>
                <w:b/>
              </w:rPr>
              <w:t>YMCA of Metro Chattanooga</w:t>
            </w:r>
            <w:r w:rsidRPr="00854F72">
              <w:rPr>
                <w:rFonts w:cstheme="minorHAnsi"/>
                <w:b/>
              </w:rPr>
              <w:t xml:space="preserve"> (</w:t>
            </w:r>
            <w:r>
              <w:rPr>
                <w:rFonts w:cstheme="minorHAnsi"/>
                <w:b/>
              </w:rPr>
              <w:t>NDP20-6</w:t>
            </w:r>
            <w:r w:rsidRPr="00854F72">
              <w:rPr>
                <w:rFonts w:cstheme="minorHAnsi"/>
                <w:b/>
              </w:rPr>
              <w:t>) at $</w:t>
            </w:r>
            <w:r>
              <w:rPr>
                <w:rFonts w:cstheme="minorHAnsi"/>
                <w:b/>
              </w:rPr>
              <w:t>6</w:t>
            </w:r>
            <w:r w:rsidRPr="00854F72">
              <w:rPr>
                <w:rFonts w:cstheme="minorHAnsi"/>
                <w:b/>
              </w:rPr>
              <w:t>0,000; Motion carried</w:t>
            </w:r>
            <w:r>
              <w:rPr>
                <w:rFonts w:cstheme="minorHAnsi"/>
                <w:b/>
              </w:rPr>
              <w:t>; Rob Philyaw Abstained, otherwise</w:t>
            </w:r>
            <w:r w:rsidRPr="00854F72">
              <w:rPr>
                <w:rFonts w:cstheme="minorHAnsi"/>
                <w:b/>
              </w:rPr>
              <w:t xml:space="preserve"> </w:t>
            </w:r>
            <w:r>
              <w:rPr>
                <w:rFonts w:cstheme="minorHAnsi"/>
                <w:b/>
              </w:rPr>
              <w:t>u</w:t>
            </w:r>
            <w:r w:rsidRPr="00854F72">
              <w:rPr>
                <w:rFonts w:cstheme="minorHAnsi"/>
                <w:b/>
              </w:rPr>
              <w:t>nanimously</w:t>
            </w:r>
            <w:r>
              <w:rPr>
                <w:rFonts w:cstheme="minorHAnsi"/>
                <w:b/>
              </w:rPr>
              <w:t xml:space="preserve"> approved</w:t>
            </w:r>
            <w:r w:rsidRPr="00854F72">
              <w:rPr>
                <w:rFonts w:cstheme="minorHAnsi"/>
                <w:b/>
              </w:rPr>
              <w:t>.</w:t>
            </w:r>
          </w:p>
          <w:p w14:paraId="51B48AAA" w14:textId="77777777" w:rsidR="00DB1066" w:rsidRPr="000D3063" w:rsidRDefault="00DB1066" w:rsidP="00DB1066">
            <w:pPr>
              <w:pStyle w:val="ListParagraph"/>
              <w:rPr>
                <w:rFonts w:cstheme="minorHAnsi"/>
                <w:bCs/>
              </w:rPr>
            </w:pPr>
          </w:p>
          <w:p w14:paraId="15946FA7" w14:textId="77777777" w:rsidR="000D3063" w:rsidRPr="000D3063" w:rsidRDefault="000D3063" w:rsidP="000D3063">
            <w:pPr>
              <w:rPr>
                <w:rFonts w:cstheme="minorHAnsi"/>
                <w:bCs/>
              </w:rPr>
            </w:pPr>
          </w:p>
          <w:p w14:paraId="7A8C092B" w14:textId="77341FB4" w:rsidR="000D3063" w:rsidRDefault="000D3063" w:rsidP="000D3063">
            <w:pPr>
              <w:pStyle w:val="ListParagraph"/>
              <w:numPr>
                <w:ilvl w:val="0"/>
                <w:numId w:val="19"/>
              </w:numPr>
              <w:rPr>
                <w:rFonts w:cstheme="minorHAnsi"/>
                <w:bCs/>
              </w:rPr>
            </w:pPr>
            <w:r w:rsidRPr="000D3063">
              <w:rPr>
                <w:rFonts w:cstheme="minorHAnsi"/>
                <w:bCs/>
              </w:rPr>
              <w:t>SHELBY COUNTY SCHOOLS (NDP20-7) NOT RECOMMENDED FOR APPROVAL;</w:t>
            </w:r>
          </w:p>
          <w:p w14:paraId="25B13866" w14:textId="77777777" w:rsidR="00DB1066" w:rsidRDefault="00DB1066" w:rsidP="00DB1066">
            <w:pPr>
              <w:pStyle w:val="ListParagraph"/>
              <w:rPr>
                <w:rFonts w:cstheme="minorHAnsi"/>
                <w:bCs/>
              </w:rPr>
            </w:pPr>
          </w:p>
          <w:p w14:paraId="3C6EA93E" w14:textId="4057D47E" w:rsidR="00DB1066" w:rsidRPr="009D0621" w:rsidRDefault="009D0621" w:rsidP="009D0621">
            <w:pPr>
              <w:pStyle w:val="ListParagraph"/>
              <w:numPr>
                <w:ilvl w:val="1"/>
                <w:numId w:val="19"/>
              </w:numPr>
              <w:rPr>
                <w:rFonts w:cstheme="minorHAnsi"/>
                <w:b/>
              </w:rPr>
            </w:pPr>
            <w:r w:rsidRPr="00854F72">
              <w:rPr>
                <w:rFonts w:cstheme="minorHAnsi"/>
                <w:b/>
              </w:rPr>
              <w:t xml:space="preserve">It was moved (Harlan) and seconded </w:t>
            </w:r>
            <w:r w:rsidR="00285D5A">
              <w:rPr>
                <w:rFonts w:cstheme="minorHAnsi"/>
                <w:b/>
              </w:rPr>
              <w:t>(Davis)</w:t>
            </w:r>
            <w:r w:rsidRPr="00854F72">
              <w:rPr>
                <w:rFonts w:cstheme="minorHAnsi"/>
                <w:b/>
              </w:rPr>
              <w:t xml:space="preserve"> to not recommend funding for </w:t>
            </w:r>
            <w:r>
              <w:rPr>
                <w:rFonts w:cstheme="minorHAnsi"/>
                <w:b/>
              </w:rPr>
              <w:t>Shelby County School (NDP20-7)</w:t>
            </w:r>
            <w:r w:rsidRPr="00854F72">
              <w:rPr>
                <w:rFonts w:cstheme="minorHAnsi"/>
                <w:b/>
              </w:rPr>
              <w:t xml:space="preserve"> application; Motion carried</w:t>
            </w:r>
            <w:r>
              <w:rPr>
                <w:rFonts w:cstheme="minorHAnsi"/>
                <w:b/>
              </w:rPr>
              <w:t>, Altha Stewart Abstained, otherwise</w:t>
            </w:r>
            <w:r w:rsidRPr="00854F72">
              <w:rPr>
                <w:rFonts w:cstheme="minorHAnsi"/>
                <w:b/>
              </w:rPr>
              <w:t xml:space="preserve"> </w:t>
            </w:r>
            <w:r>
              <w:rPr>
                <w:rFonts w:cstheme="minorHAnsi"/>
                <w:b/>
              </w:rPr>
              <w:t>u</w:t>
            </w:r>
            <w:r w:rsidRPr="00854F72">
              <w:rPr>
                <w:rFonts w:cstheme="minorHAnsi"/>
                <w:b/>
              </w:rPr>
              <w:t>nanimously</w:t>
            </w:r>
            <w:r>
              <w:rPr>
                <w:rFonts w:cstheme="minorHAnsi"/>
                <w:b/>
              </w:rPr>
              <w:t xml:space="preserve"> approved</w:t>
            </w:r>
            <w:r w:rsidRPr="00854F72">
              <w:rPr>
                <w:rFonts w:cstheme="minorHAnsi"/>
                <w:b/>
              </w:rPr>
              <w:t>.</w:t>
            </w:r>
          </w:p>
          <w:p w14:paraId="6948BCF7" w14:textId="77777777" w:rsidR="000D3063" w:rsidRPr="000D3063" w:rsidRDefault="000D3063" w:rsidP="000D3063">
            <w:pPr>
              <w:rPr>
                <w:rFonts w:cstheme="minorHAnsi"/>
                <w:bCs/>
              </w:rPr>
            </w:pPr>
          </w:p>
          <w:p w14:paraId="268643CC" w14:textId="64852254" w:rsidR="000D3063" w:rsidRDefault="000D3063" w:rsidP="000D3063">
            <w:pPr>
              <w:pStyle w:val="ListParagraph"/>
              <w:numPr>
                <w:ilvl w:val="0"/>
                <w:numId w:val="19"/>
              </w:numPr>
              <w:rPr>
                <w:rFonts w:cstheme="minorHAnsi"/>
                <w:bCs/>
              </w:rPr>
            </w:pPr>
            <w:r w:rsidRPr="000D3063">
              <w:rPr>
                <w:rFonts w:cstheme="minorHAnsi"/>
                <w:bCs/>
              </w:rPr>
              <w:t>COALITION FOR KIDS (CDP20-8) RECOMMENDED FOR APPROVAL AT $20,043;</w:t>
            </w:r>
          </w:p>
          <w:p w14:paraId="6282E254" w14:textId="77777777" w:rsidR="00DB1066" w:rsidRDefault="00DB1066" w:rsidP="00DB1066">
            <w:pPr>
              <w:pStyle w:val="ListParagraph"/>
              <w:rPr>
                <w:rFonts w:cstheme="minorHAnsi"/>
                <w:bCs/>
              </w:rPr>
            </w:pPr>
          </w:p>
          <w:p w14:paraId="55BD0E36" w14:textId="047FC4C9" w:rsidR="00DB1066" w:rsidRPr="009D0621" w:rsidRDefault="009D0621" w:rsidP="009D0621">
            <w:pPr>
              <w:pStyle w:val="ListParagraph"/>
              <w:numPr>
                <w:ilvl w:val="1"/>
                <w:numId w:val="19"/>
              </w:numPr>
              <w:rPr>
                <w:rFonts w:cstheme="minorHAnsi"/>
                <w:b/>
              </w:rPr>
            </w:pPr>
            <w:r w:rsidRPr="00854F72">
              <w:rPr>
                <w:rFonts w:cstheme="minorHAnsi"/>
                <w:b/>
              </w:rPr>
              <w:t xml:space="preserve">It was moved (Harlan) and seconded </w:t>
            </w:r>
            <w:r w:rsidR="00285D5A">
              <w:rPr>
                <w:rFonts w:cstheme="minorHAnsi"/>
                <w:b/>
              </w:rPr>
              <w:t>(Davis)</w:t>
            </w:r>
            <w:r w:rsidRPr="00854F72">
              <w:rPr>
                <w:rFonts w:cstheme="minorHAnsi"/>
                <w:b/>
              </w:rPr>
              <w:t xml:space="preserve"> to </w:t>
            </w:r>
            <w:r>
              <w:rPr>
                <w:rFonts w:cstheme="minorHAnsi"/>
                <w:b/>
              </w:rPr>
              <w:t>continue</w:t>
            </w:r>
            <w:r w:rsidRPr="00854F72">
              <w:rPr>
                <w:rFonts w:cstheme="minorHAnsi"/>
                <w:b/>
              </w:rPr>
              <w:t xml:space="preserve"> funding for </w:t>
            </w:r>
            <w:r>
              <w:rPr>
                <w:rFonts w:cstheme="minorHAnsi"/>
                <w:b/>
              </w:rPr>
              <w:t>Coalition for Kids (CDP20-8</w:t>
            </w:r>
            <w:r w:rsidRPr="00854F72">
              <w:rPr>
                <w:rFonts w:cstheme="minorHAnsi"/>
                <w:b/>
              </w:rPr>
              <w:t>)</w:t>
            </w:r>
            <w:r>
              <w:rPr>
                <w:rFonts w:cstheme="minorHAnsi"/>
                <w:b/>
              </w:rPr>
              <w:t xml:space="preserve"> at $20,043</w:t>
            </w:r>
            <w:r w:rsidRPr="00854F72">
              <w:rPr>
                <w:rFonts w:cstheme="minorHAnsi"/>
                <w:b/>
              </w:rPr>
              <w:t>; Motion carried</w:t>
            </w:r>
            <w:r>
              <w:rPr>
                <w:rFonts w:cstheme="minorHAnsi"/>
                <w:b/>
              </w:rPr>
              <w:t>, Sharon Green Abstained; Otherwise</w:t>
            </w:r>
            <w:r w:rsidRPr="00854F72">
              <w:rPr>
                <w:rFonts w:cstheme="minorHAnsi"/>
                <w:b/>
              </w:rPr>
              <w:t xml:space="preserve"> </w:t>
            </w:r>
            <w:r>
              <w:rPr>
                <w:rFonts w:cstheme="minorHAnsi"/>
                <w:b/>
              </w:rPr>
              <w:t>u</w:t>
            </w:r>
            <w:r w:rsidRPr="00854F72">
              <w:rPr>
                <w:rFonts w:cstheme="minorHAnsi"/>
                <w:b/>
              </w:rPr>
              <w:t>nanimously</w:t>
            </w:r>
            <w:r>
              <w:rPr>
                <w:rFonts w:cstheme="minorHAnsi"/>
                <w:b/>
              </w:rPr>
              <w:t xml:space="preserve"> approved</w:t>
            </w:r>
            <w:r w:rsidRPr="00854F72">
              <w:rPr>
                <w:rFonts w:cstheme="minorHAnsi"/>
                <w:b/>
              </w:rPr>
              <w:t>.</w:t>
            </w:r>
          </w:p>
          <w:p w14:paraId="07E3AA73" w14:textId="77777777" w:rsidR="000D3063" w:rsidRPr="000D3063" w:rsidRDefault="000D3063" w:rsidP="000D3063">
            <w:pPr>
              <w:rPr>
                <w:rFonts w:cstheme="minorHAnsi"/>
                <w:bCs/>
              </w:rPr>
            </w:pPr>
          </w:p>
          <w:p w14:paraId="440EC03D" w14:textId="76735611" w:rsidR="000D3063" w:rsidRDefault="000D3063" w:rsidP="000D3063">
            <w:pPr>
              <w:pStyle w:val="ListParagraph"/>
              <w:numPr>
                <w:ilvl w:val="0"/>
                <w:numId w:val="19"/>
              </w:numPr>
              <w:rPr>
                <w:rFonts w:cstheme="minorHAnsi"/>
                <w:bCs/>
              </w:rPr>
            </w:pPr>
            <w:r w:rsidRPr="000D3063">
              <w:rPr>
                <w:rFonts w:cstheme="minorHAnsi"/>
                <w:bCs/>
              </w:rPr>
              <w:t>JIFF (NDP20-9) RECOMMENDED FOR APPROVAL AT $45,000;</w:t>
            </w:r>
          </w:p>
          <w:p w14:paraId="41B9C150" w14:textId="77777777" w:rsidR="00DB1066" w:rsidRDefault="00DB1066" w:rsidP="00DB1066">
            <w:pPr>
              <w:pStyle w:val="ListParagraph"/>
              <w:rPr>
                <w:rFonts w:cstheme="minorHAnsi"/>
                <w:bCs/>
              </w:rPr>
            </w:pPr>
          </w:p>
          <w:p w14:paraId="1E4E2281" w14:textId="68573FA8" w:rsidR="009D0621" w:rsidRPr="009D0621" w:rsidRDefault="009D0621" w:rsidP="009D0621">
            <w:pPr>
              <w:pStyle w:val="ListParagraph"/>
              <w:numPr>
                <w:ilvl w:val="1"/>
                <w:numId w:val="19"/>
              </w:numPr>
              <w:rPr>
                <w:rFonts w:cstheme="minorHAnsi"/>
                <w:b/>
              </w:rPr>
            </w:pPr>
            <w:r w:rsidRPr="00854F72">
              <w:rPr>
                <w:rFonts w:cstheme="minorHAnsi"/>
                <w:b/>
              </w:rPr>
              <w:t xml:space="preserve">It was moved (Harlan) and seconded </w:t>
            </w:r>
            <w:r w:rsidR="00285D5A">
              <w:rPr>
                <w:rFonts w:cstheme="minorHAnsi"/>
                <w:b/>
              </w:rPr>
              <w:t>(Davis)</w:t>
            </w:r>
            <w:r w:rsidRPr="00854F72">
              <w:rPr>
                <w:rFonts w:cstheme="minorHAnsi"/>
                <w:b/>
              </w:rPr>
              <w:t xml:space="preserve"> to </w:t>
            </w:r>
            <w:r>
              <w:rPr>
                <w:rFonts w:cstheme="minorHAnsi"/>
                <w:b/>
              </w:rPr>
              <w:t>continue</w:t>
            </w:r>
            <w:r w:rsidRPr="00854F72">
              <w:rPr>
                <w:rFonts w:cstheme="minorHAnsi"/>
                <w:b/>
              </w:rPr>
              <w:t xml:space="preserve"> funding for </w:t>
            </w:r>
            <w:r>
              <w:rPr>
                <w:rFonts w:cstheme="minorHAnsi"/>
                <w:b/>
              </w:rPr>
              <w:t>JIFF (NDP20-9</w:t>
            </w:r>
            <w:r w:rsidRPr="00854F72">
              <w:rPr>
                <w:rFonts w:cstheme="minorHAnsi"/>
                <w:b/>
              </w:rPr>
              <w:t>)</w:t>
            </w:r>
            <w:r>
              <w:rPr>
                <w:rFonts w:cstheme="minorHAnsi"/>
                <w:b/>
              </w:rPr>
              <w:t xml:space="preserve"> at $45,000</w:t>
            </w:r>
            <w:r w:rsidRPr="00854F72">
              <w:rPr>
                <w:rFonts w:cstheme="minorHAnsi"/>
                <w:b/>
              </w:rPr>
              <w:t>; Motion carried</w:t>
            </w:r>
            <w:r>
              <w:rPr>
                <w:rFonts w:cstheme="minorHAnsi"/>
                <w:b/>
              </w:rPr>
              <w:t>, Altha Stewart</w:t>
            </w:r>
            <w:r w:rsidR="00285D5A">
              <w:rPr>
                <w:rFonts w:cstheme="minorHAnsi"/>
                <w:b/>
              </w:rPr>
              <w:t xml:space="preserve"> </w:t>
            </w:r>
            <w:r>
              <w:rPr>
                <w:rFonts w:cstheme="minorHAnsi"/>
                <w:b/>
              </w:rPr>
              <w:t>Abstained; Otherwise</w:t>
            </w:r>
            <w:r w:rsidRPr="00854F72">
              <w:rPr>
                <w:rFonts w:cstheme="minorHAnsi"/>
                <w:b/>
              </w:rPr>
              <w:t xml:space="preserve"> </w:t>
            </w:r>
            <w:r>
              <w:rPr>
                <w:rFonts w:cstheme="minorHAnsi"/>
                <w:b/>
              </w:rPr>
              <w:t>u</w:t>
            </w:r>
            <w:r w:rsidRPr="00854F72">
              <w:rPr>
                <w:rFonts w:cstheme="minorHAnsi"/>
                <w:b/>
              </w:rPr>
              <w:t>nanimously</w:t>
            </w:r>
            <w:r>
              <w:rPr>
                <w:rFonts w:cstheme="minorHAnsi"/>
                <w:b/>
              </w:rPr>
              <w:t xml:space="preserve"> approved</w:t>
            </w:r>
            <w:r w:rsidRPr="00854F72">
              <w:rPr>
                <w:rFonts w:cstheme="minorHAnsi"/>
                <w:b/>
              </w:rPr>
              <w:t>.</w:t>
            </w:r>
          </w:p>
          <w:p w14:paraId="04F1C26D" w14:textId="77777777" w:rsidR="000D3063" w:rsidRPr="000D3063" w:rsidRDefault="000D3063" w:rsidP="000D3063">
            <w:pPr>
              <w:rPr>
                <w:rFonts w:cstheme="minorHAnsi"/>
                <w:bCs/>
              </w:rPr>
            </w:pPr>
          </w:p>
          <w:p w14:paraId="49BC700B" w14:textId="5F3AC301" w:rsidR="000D3063" w:rsidRDefault="000D3063" w:rsidP="000D3063">
            <w:pPr>
              <w:pStyle w:val="ListParagraph"/>
              <w:numPr>
                <w:ilvl w:val="0"/>
                <w:numId w:val="19"/>
              </w:numPr>
              <w:rPr>
                <w:rFonts w:cstheme="minorHAnsi"/>
                <w:bCs/>
              </w:rPr>
            </w:pPr>
            <w:r w:rsidRPr="000D3063">
              <w:rPr>
                <w:rFonts w:cstheme="minorHAnsi"/>
                <w:bCs/>
              </w:rPr>
              <w:t>MARSHALL COUNTY JUVENILE COURT (NDP20-10) NOT RECOMMENDED FOR APPROVAL;</w:t>
            </w:r>
          </w:p>
          <w:p w14:paraId="6C57E2BD" w14:textId="77777777" w:rsidR="00DB1066" w:rsidRPr="000D3063" w:rsidRDefault="00DB1066" w:rsidP="00DB1066">
            <w:pPr>
              <w:pStyle w:val="ListParagraph"/>
              <w:rPr>
                <w:rFonts w:cstheme="minorHAnsi"/>
                <w:bCs/>
              </w:rPr>
            </w:pPr>
          </w:p>
          <w:p w14:paraId="3C0D8112" w14:textId="7631F568" w:rsidR="0077209E" w:rsidRPr="009D0621" w:rsidRDefault="0077209E" w:rsidP="0077209E">
            <w:pPr>
              <w:pStyle w:val="ListParagraph"/>
              <w:numPr>
                <w:ilvl w:val="1"/>
                <w:numId w:val="19"/>
              </w:numPr>
              <w:rPr>
                <w:rFonts w:cstheme="minorHAnsi"/>
                <w:b/>
              </w:rPr>
            </w:pPr>
            <w:r w:rsidRPr="00854F72">
              <w:rPr>
                <w:rFonts w:cstheme="minorHAnsi"/>
                <w:b/>
              </w:rPr>
              <w:t xml:space="preserve">It was moved (Harlan) and seconded </w:t>
            </w:r>
            <w:r w:rsidR="00285D5A">
              <w:rPr>
                <w:rFonts w:cstheme="minorHAnsi"/>
                <w:b/>
              </w:rPr>
              <w:t>(Davis)</w:t>
            </w:r>
            <w:r w:rsidRPr="00854F72">
              <w:rPr>
                <w:rFonts w:cstheme="minorHAnsi"/>
                <w:b/>
              </w:rPr>
              <w:t xml:space="preserve"> to </w:t>
            </w:r>
            <w:r>
              <w:rPr>
                <w:rFonts w:cstheme="minorHAnsi"/>
                <w:b/>
              </w:rPr>
              <w:t>not continue</w:t>
            </w:r>
            <w:r w:rsidRPr="00854F72">
              <w:rPr>
                <w:rFonts w:cstheme="minorHAnsi"/>
                <w:b/>
              </w:rPr>
              <w:t xml:space="preserve"> funding for </w:t>
            </w:r>
            <w:r>
              <w:rPr>
                <w:rFonts w:cstheme="minorHAnsi"/>
                <w:b/>
              </w:rPr>
              <w:t>Marshall County Juvenile Court (NDP20-10</w:t>
            </w:r>
            <w:r w:rsidRPr="00854F72">
              <w:rPr>
                <w:rFonts w:cstheme="minorHAnsi"/>
                <w:b/>
              </w:rPr>
              <w:t xml:space="preserve">); Motion </w:t>
            </w:r>
            <w:r>
              <w:rPr>
                <w:rFonts w:cstheme="minorHAnsi"/>
                <w:b/>
              </w:rPr>
              <w:t>u</w:t>
            </w:r>
            <w:r w:rsidRPr="00854F72">
              <w:rPr>
                <w:rFonts w:cstheme="minorHAnsi"/>
                <w:b/>
              </w:rPr>
              <w:t>nanimously</w:t>
            </w:r>
            <w:r w:rsidR="00285D5A">
              <w:rPr>
                <w:rFonts w:cstheme="minorHAnsi"/>
                <w:b/>
              </w:rPr>
              <w:t xml:space="preserve"> approved</w:t>
            </w:r>
            <w:r>
              <w:rPr>
                <w:rFonts w:cstheme="minorHAnsi"/>
                <w:b/>
              </w:rPr>
              <w:t>.</w:t>
            </w:r>
          </w:p>
          <w:p w14:paraId="5D23226C" w14:textId="77777777" w:rsidR="000D3063" w:rsidRPr="000D3063" w:rsidRDefault="000D3063" w:rsidP="000D3063">
            <w:pPr>
              <w:rPr>
                <w:rFonts w:cstheme="minorHAnsi"/>
                <w:bCs/>
              </w:rPr>
            </w:pPr>
          </w:p>
          <w:p w14:paraId="27EC6D91" w14:textId="48E291FB" w:rsidR="000D3063" w:rsidRDefault="000D3063" w:rsidP="000D3063">
            <w:pPr>
              <w:pStyle w:val="ListParagraph"/>
              <w:numPr>
                <w:ilvl w:val="0"/>
                <w:numId w:val="19"/>
              </w:numPr>
              <w:rPr>
                <w:rFonts w:cstheme="minorHAnsi"/>
                <w:bCs/>
              </w:rPr>
            </w:pPr>
            <w:r w:rsidRPr="000D3063">
              <w:rPr>
                <w:rFonts w:cstheme="minorHAnsi"/>
                <w:bCs/>
              </w:rPr>
              <w:t>RAPHAH INSTITUTE (NDP20-11) RECOMMENDED FOR APPROVAL AT $60,000;</w:t>
            </w:r>
          </w:p>
          <w:p w14:paraId="37071809" w14:textId="77777777" w:rsidR="00DB1066" w:rsidRDefault="00DB1066" w:rsidP="00DB1066">
            <w:pPr>
              <w:pStyle w:val="ListParagraph"/>
              <w:rPr>
                <w:rFonts w:cstheme="minorHAnsi"/>
                <w:bCs/>
              </w:rPr>
            </w:pPr>
          </w:p>
          <w:p w14:paraId="2AD59BDE" w14:textId="75A08DC4" w:rsidR="00DB1066" w:rsidRPr="0077209E" w:rsidRDefault="00DB1066" w:rsidP="0077209E">
            <w:pPr>
              <w:pStyle w:val="ListParagraph"/>
              <w:numPr>
                <w:ilvl w:val="1"/>
                <w:numId w:val="19"/>
              </w:numPr>
              <w:rPr>
                <w:rFonts w:cstheme="minorHAnsi"/>
                <w:b/>
              </w:rPr>
            </w:pPr>
            <w:r w:rsidRPr="00854F72">
              <w:rPr>
                <w:rFonts w:cstheme="minorHAnsi"/>
                <w:b/>
              </w:rPr>
              <w:t xml:space="preserve">It was moved (Harlan) and seconded </w:t>
            </w:r>
            <w:r w:rsidR="00285D5A">
              <w:rPr>
                <w:rFonts w:cstheme="minorHAnsi"/>
                <w:b/>
              </w:rPr>
              <w:t>(Davis)</w:t>
            </w:r>
            <w:r w:rsidRPr="00854F72">
              <w:rPr>
                <w:rFonts w:cstheme="minorHAnsi"/>
                <w:b/>
              </w:rPr>
              <w:t xml:space="preserve"> to </w:t>
            </w:r>
            <w:r w:rsidR="0077209E">
              <w:rPr>
                <w:rFonts w:cstheme="minorHAnsi"/>
                <w:b/>
              </w:rPr>
              <w:t xml:space="preserve">continue funding for </w:t>
            </w:r>
            <w:r w:rsidR="0077209E">
              <w:rPr>
                <w:rFonts w:cstheme="minorHAnsi"/>
                <w:b/>
              </w:rPr>
              <w:lastRenderedPageBreak/>
              <w:t>Rapha Institute</w:t>
            </w:r>
            <w:r w:rsidRPr="00854F72">
              <w:rPr>
                <w:rFonts w:cstheme="minorHAnsi"/>
                <w:b/>
              </w:rPr>
              <w:t xml:space="preserve"> (</w:t>
            </w:r>
            <w:r>
              <w:rPr>
                <w:rFonts w:cstheme="minorHAnsi"/>
                <w:b/>
              </w:rPr>
              <w:t>NDP20-</w:t>
            </w:r>
            <w:r w:rsidR="0077209E">
              <w:rPr>
                <w:rFonts w:cstheme="minorHAnsi"/>
                <w:b/>
              </w:rPr>
              <w:t>11</w:t>
            </w:r>
            <w:r w:rsidRPr="00854F72">
              <w:rPr>
                <w:rFonts w:cstheme="minorHAnsi"/>
                <w:b/>
              </w:rPr>
              <w:t>) at $</w:t>
            </w:r>
            <w:r>
              <w:rPr>
                <w:rFonts w:cstheme="minorHAnsi"/>
                <w:b/>
              </w:rPr>
              <w:t>6</w:t>
            </w:r>
            <w:r w:rsidRPr="00854F72">
              <w:rPr>
                <w:rFonts w:cstheme="minorHAnsi"/>
                <w:b/>
              </w:rPr>
              <w:t xml:space="preserve">0,000; Motion carried </w:t>
            </w:r>
            <w:r>
              <w:rPr>
                <w:rFonts w:cstheme="minorHAnsi"/>
                <w:b/>
              </w:rPr>
              <w:t>u</w:t>
            </w:r>
            <w:r w:rsidRPr="00854F72">
              <w:rPr>
                <w:rFonts w:cstheme="minorHAnsi"/>
                <w:b/>
              </w:rPr>
              <w:t>nanimously</w:t>
            </w:r>
            <w:r w:rsidR="0077209E">
              <w:rPr>
                <w:rFonts w:cstheme="minorHAnsi"/>
                <w:b/>
              </w:rPr>
              <w:t>.</w:t>
            </w:r>
          </w:p>
          <w:p w14:paraId="34340F78" w14:textId="77777777" w:rsidR="000D3063" w:rsidRPr="000D3063" w:rsidRDefault="000D3063" w:rsidP="000D3063">
            <w:pPr>
              <w:rPr>
                <w:rFonts w:cstheme="minorHAnsi"/>
                <w:bCs/>
              </w:rPr>
            </w:pPr>
          </w:p>
          <w:p w14:paraId="4C42467C" w14:textId="2631E08C" w:rsidR="000D3063" w:rsidRDefault="000D3063" w:rsidP="000D3063">
            <w:pPr>
              <w:pStyle w:val="ListParagraph"/>
              <w:numPr>
                <w:ilvl w:val="0"/>
                <w:numId w:val="19"/>
              </w:numPr>
              <w:rPr>
                <w:rFonts w:cstheme="minorHAnsi"/>
                <w:bCs/>
              </w:rPr>
            </w:pPr>
            <w:r w:rsidRPr="000D3063">
              <w:rPr>
                <w:rFonts w:cstheme="minorHAnsi"/>
                <w:bCs/>
              </w:rPr>
              <w:t>JACKSON COUNTY POLICE DEPARTMENT (NDP20-12) NOT RECOMMENDED FOR APPROVAL;</w:t>
            </w:r>
          </w:p>
          <w:p w14:paraId="62801514" w14:textId="66B57F46" w:rsidR="00DB1066" w:rsidRDefault="00DB1066" w:rsidP="00DB1066">
            <w:pPr>
              <w:pStyle w:val="ListParagraph"/>
              <w:rPr>
                <w:rFonts w:cstheme="minorHAnsi"/>
                <w:bCs/>
              </w:rPr>
            </w:pPr>
          </w:p>
          <w:p w14:paraId="02941CC1" w14:textId="2B6B8321" w:rsidR="0077209E" w:rsidRPr="00854F72" w:rsidRDefault="0077209E" w:rsidP="0077209E">
            <w:pPr>
              <w:pStyle w:val="ListParagraph"/>
              <w:numPr>
                <w:ilvl w:val="1"/>
                <w:numId w:val="19"/>
              </w:numPr>
              <w:rPr>
                <w:rFonts w:cstheme="minorHAnsi"/>
                <w:b/>
              </w:rPr>
            </w:pPr>
            <w:r w:rsidRPr="00854F72">
              <w:rPr>
                <w:rFonts w:cstheme="minorHAnsi"/>
                <w:b/>
              </w:rPr>
              <w:t xml:space="preserve">It was moved (Harlan) and seconded </w:t>
            </w:r>
            <w:r w:rsidR="00285D5A">
              <w:rPr>
                <w:rFonts w:cstheme="minorHAnsi"/>
                <w:b/>
              </w:rPr>
              <w:t>(Davis)</w:t>
            </w:r>
            <w:r w:rsidRPr="00854F72">
              <w:rPr>
                <w:rFonts w:cstheme="minorHAnsi"/>
                <w:b/>
              </w:rPr>
              <w:t xml:space="preserve"> to not recommend funding for </w:t>
            </w:r>
            <w:r>
              <w:rPr>
                <w:rFonts w:cstheme="minorHAnsi"/>
                <w:b/>
              </w:rPr>
              <w:t>Jackson County Police Department</w:t>
            </w:r>
            <w:r w:rsidRPr="00854F72">
              <w:rPr>
                <w:rFonts w:cstheme="minorHAnsi"/>
                <w:b/>
              </w:rPr>
              <w:t xml:space="preserve"> (</w:t>
            </w:r>
            <w:r>
              <w:rPr>
                <w:rFonts w:cstheme="minorHAnsi"/>
                <w:b/>
              </w:rPr>
              <w:t>NDP20-12</w:t>
            </w:r>
            <w:r w:rsidRPr="00854F72">
              <w:rPr>
                <w:rFonts w:cstheme="minorHAnsi"/>
                <w:b/>
              </w:rPr>
              <w:t>) application; Motion carried</w:t>
            </w:r>
            <w:r>
              <w:rPr>
                <w:rFonts w:cstheme="minorHAnsi"/>
                <w:b/>
              </w:rPr>
              <w:t>; Amy Jones Abstained, otherwise</w:t>
            </w:r>
            <w:r w:rsidRPr="00854F72">
              <w:rPr>
                <w:rFonts w:cstheme="minorHAnsi"/>
                <w:b/>
              </w:rPr>
              <w:t xml:space="preserve"> </w:t>
            </w:r>
            <w:r>
              <w:rPr>
                <w:rFonts w:cstheme="minorHAnsi"/>
                <w:b/>
              </w:rPr>
              <w:t>u</w:t>
            </w:r>
            <w:r w:rsidRPr="00854F72">
              <w:rPr>
                <w:rFonts w:cstheme="minorHAnsi"/>
                <w:b/>
              </w:rPr>
              <w:t>nanimously</w:t>
            </w:r>
            <w:r>
              <w:rPr>
                <w:rFonts w:cstheme="minorHAnsi"/>
                <w:b/>
              </w:rPr>
              <w:t xml:space="preserve"> approved</w:t>
            </w:r>
            <w:r w:rsidRPr="00854F72">
              <w:rPr>
                <w:rFonts w:cstheme="minorHAnsi"/>
                <w:b/>
              </w:rPr>
              <w:t>.</w:t>
            </w:r>
          </w:p>
          <w:p w14:paraId="28039DDF" w14:textId="77777777" w:rsidR="000D3063" w:rsidRPr="000D3063" w:rsidRDefault="000D3063" w:rsidP="000D3063">
            <w:pPr>
              <w:rPr>
                <w:rFonts w:cstheme="minorHAnsi"/>
                <w:bCs/>
              </w:rPr>
            </w:pPr>
          </w:p>
          <w:p w14:paraId="2DCC387F" w14:textId="1357DF12" w:rsidR="000D3063" w:rsidRDefault="000D3063" w:rsidP="000D3063">
            <w:pPr>
              <w:pStyle w:val="ListParagraph"/>
              <w:numPr>
                <w:ilvl w:val="0"/>
                <w:numId w:val="19"/>
              </w:numPr>
              <w:rPr>
                <w:rFonts w:cstheme="minorHAnsi"/>
                <w:bCs/>
              </w:rPr>
            </w:pPr>
            <w:r w:rsidRPr="000D3063">
              <w:rPr>
                <w:rFonts w:cstheme="minorHAnsi"/>
                <w:bCs/>
              </w:rPr>
              <w:t>BOYS &amp; GIRLS CLUBS of DUMPLIN VALLEY (NDP20-13) NOT RECOMMENDED FOR APPROVAL;</w:t>
            </w:r>
          </w:p>
          <w:p w14:paraId="2D1577A1" w14:textId="77777777" w:rsidR="0077209E" w:rsidRDefault="0077209E" w:rsidP="0077209E">
            <w:pPr>
              <w:pStyle w:val="ListParagraph"/>
              <w:rPr>
                <w:rFonts w:cstheme="minorHAnsi"/>
                <w:bCs/>
              </w:rPr>
            </w:pPr>
          </w:p>
          <w:p w14:paraId="6AEC6CCF" w14:textId="56924441" w:rsidR="0077209E" w:rsidRPr="0077209E" w:rsidRDefault="0077209E" w:rsidP="0077209E">
            <w:pPr>
              <w:pStyle w:val="ListParagraph"/>
              <w:numPr>
                <w:ilvl w:val="1"/>
                <w:numId w:val="19"/>
              </w:numPr>
              <w:rPr>
                <w:rFonts w:cstheme="minorHAnsi"/>
                <w:b/>
              </w:rPr>
            </w:pPr>
            <w:r w:rsidRPr="00854F72">
              <w:rPr>
                <w:rFonts w:cstheme="minorHAnsi"/>
                <w:b/>
              </w:rPr>
              <w:t xml:space="preserve">It was moved (Harlan) and seconded </w:t>
            </w:r>
            <w:r w:rsidR="00285D5A">
              <w:rPr>
                <w:rFonts w:cstheme="minorHAnsi"/>
                <w:b/>
              </w:rPr>
              <w:t>(Davis)</w:t>
            </w:r>
            <w:r w:rsidRPr="00854F72">
              <w:rPr>
                <w:rFonts w:cstheme="minorHAnsi"/>
                <w:b/>
              </w:rPr>
              <w:t xml:space="preserve"> to not recommend funding for </w:t>
            </w:r>
            <w:r>
              <w:rPr>
                <w:rFonts w:cstheme="minorHAnsi"/>
                <w:b/>
              </w:rPr>
              <w:t xml:space="preserve">Boys &amp; Girls Club of </w:t>
            </w:r>
            <w:proofErr w:type="spellStart"/>
            <w:r>
              <w:rPr>
                <w:rFonts w:cstheme="minorHAnsi"/>
                <w:b/>
              </w:rPr>
              <w:t>Dumplin</w:t>
            </w:r>
            <w:proofErr w:type="spellEnd"/>
            <w:r>
              <w:rPr>
                <w:rFonts w:cstheme="minorHAnsi"/>
                <w:b/>
              </w:rPr>
              <w:t xml:space="preserve"> Valley </w:t>
            </w:r>
            <w:r w:rsidRPr="00854F72">
              <w:rPr>
                <w:rFonts w:cstheme="minorHAnsi"/>
                <w:b/>
              </w:rPr>
              <w:t xml:space="preserve"> (</w:t>
            </w:r>
            <w:r>
              <w:rPr>
                <w:rFonts w:cstheme="minorHAnsi"/>
                <w:b/>
              </w:rPr>
              <w:t>NDP20-13</w:t>
            </w:r>
            <w:r w:rsidRPr="00854F72">
              <w:rPr>
                <w:rFonts w:cstheme="minorHAnsi"/>
                <w:b/>
              </w:rPr>
              <w:t>) application; Motion carried</w:t>
            </w:r>
            <w:r>
              <w:rPr>
                <w:rFonts w:cstheme="minorHAnsi"/>
                <w:b/>
              </w:rPr>
              <w:t>; Kelly Drummond Abstained, otherwise</w:t>
            </w:r>
            <w:r w:rsidRPr="00854F72">
              <w:rPr>
                <w:rFonts w:cstheme="minorHAnsi"/>
                <w:b/>
              </w:rPr>
              <w:t xml:space="preserve"> </w:t>
            </w:r>
            <w:r>
              <w:rPr>
                <w:rFonts w:cstheme="minorHAnsi"/>
                <w:b/>
              </w:rPr>
              <w:t>u</w:t>
            </w:r>
            <w:r w:rsidRPr="00854F72">
              <w:rPr>
                <w:rFonts w:cstheme="minorHAnsi"/>
                <w:b/>
              </w:rPr>
              <w:t>nanimously</w:t>
            </w:r>
            <w:r>
              <w:rPr>
                <w:rFonts w:cstheme="minorHAnsi"/>
                <w:b/>
              </w:rPr>
              <w:t xml:space="preserve"> approved</w:t>
            </w:r>
            <w:r w:rsidRPr="00854F72">
              <w:rPr>
                <w:rFonts w:cstheme="minorHAnsi"/>
                <w:b/>
              </w:rPr>
              <w:t>.</w:t>
            </w:r>
          </w:p>
          <w:p w14:paraId="0EA03ABA" w14:textId="77777777" w:rsidR="000D3063" w:rsidRPr="000D3063" w:rsidRDefault="000D3063" w:rsidP="000D3063">
            <w:pPr>
              <w:rPr>
                <w:rFonts w:cstheme="minorHAnsi"/>
                <w:bCs/>
              </w:rPr>
            </w:pPr>
          </w:p>
          <w:p w14:paraId="33F9BC33" w14:textId="62238674" w:rsidR="000D3063" w:rsidRDefault="000D3063" w:rsidP="000D3063">
            <w:pPr>
              <w:pStyle w:val="ListParagraph"/>
              <w:numPr>
                <w:ilvl w:val="0"/>
                <w:numId w:val="19"/>
              </w:numPr>
              <w:rPr>
                <w:rFonts w:cstheme="minorHAnsi"/>
                <w:bCs/>
              </w:rPr>
            </w:pPr>
            <w:r w:rsidRPr="000D3063">
              <w:rPr>
                <w:rFonts w:cstheme="minorHAnsi"/>
                <w:bCs/>
              </w:rPr>
              <w:t>BOYS &amp; GIRLS CLUB of TN VALLEY (NDP20-14) RECOMMENDED FOR APPROVAL AT $60,000;</w:t>
            </w:r>
          </w:p>
          <w:p w14:paraId="07E9F081" w14:textId="77777777" w:rsidR="0077209E" w:rsidRDefault="0077209E" w:rsidP="0077209E">
            <w:pPr>
              <w:pStyle w:val="ListParagraph"/>
              <w:rPr>
                <w:rFonts w:cstheme="minorHAnsi"/>
                <w:bCs/>
              </w:rPr>
            </w:pPr>
          </w:p>
          <w:p w14:paraId="24D03239" w14:textId="44516574" w:rsidR="0077209E" w:rsidRPr="00854F72" w:rsidRDefault="0077209E" w:rsidP="0077209E">
            <w:pPr>
              <w:pStyle w:val="ListParagraph"/>
              <w:numPr>
                <w:ilvl w:val="1"/>
                <w:numId w:val="19"/>
              </w:numPr>
              <w:rPr>
                <w:rFonts w:cstheme="minorHAnsi"/>
                <w:b/>
              </w:rPr>
            </w:pPr>
            <w:r w:rsidRPr="00854F72">
              <w:rPr>
                <w:rFonts w:cstheme="minorHAnsi"/>
                <w:b/>
              </w:rPr>
              <w:t xml:space="preserve">It was moved (Harlan) and seconded </w:t>
            </w:r>
            <w:r w:rsidR="00285D5A">
              <w:rPr>
                <w:rFonts w:cstheme="minorHAnsi"/>
                <w:b/>
              </w:rPr>
              <w:t>(Davis)</w:t>
            </w:r>
            <w:r w:rsidRPr="00854F72">
              <w:rPr>
                <w:rFonts w:cstheme="minorHAnsi"/>
                <w:b/>
              </w:rPr>
              <w:t xml:space="preserve"> to award </w:t>
            </w:r>
            <w:r>
              <w:rPr>
                <w:rFonts w:cstheme="minorHAnsi"/>
                <w:b/>
              </w:rPr>
              <w:t>Boys and Girls Club of TN Valley</w:t>
            </w:r>
            <w:r w:rsidRPr="00854F72">
              <w:rPr>
                <w:rFonts w:cstheme="minorHAnsi"/>
                <w:b/>
              </w:rPr>
              <w:t xml:space="preserve"> (</w:t>
            </w:r>
            <w:r>
              <w:rPr>
                <w:rFonts w:cstheme="minorHAnsi"/>
                <w:b/>
              </w:rPr>
              <w:t>NDP20-14</w:t>
            </w:r>
            <w:r w:rsidRPr="00854F72">
              <w:rPr>
                <w:rFonts w:cstheme="minorHAnsi"/>
                <w:b/>
              </w:rPr>
              <w:t>) at $</w:t>
            </w:r>
            <w:r>
              <w:rPr>
                <w:rFonts w:cstheme="minorHAnsi"/>
                <w:b/>
              </w:rPr>
              <w:t>6</w:t>
            </w:r>
            <w:r w:rsidRPr="00854F72">
              <w:rPr>
                <w:rFonts w:cstheme="minorHAnsi"/>
                <w:b/>
              </w:rPr>
              <w:t>0,000; Motion carried</w:t>
            </w:r>
            <w:r>
              <w:rPr>
                <w:rFonts w:cstheme="minorHAnsi"/>
                <w:b/>
              </w:rPr>
              <w:t>; Kelly Drummond Abstained, otherwise</w:t>
            </w:r>
            <w:r w:rsidRPr="00854F72">
              <w:rPr>
                <w:rFonts w:cstheme="minorHAnsi"/>
                <w:b/>
              </w:rPr>
              <w:t xml:space="preserve"> </w:t>
            </w:r>
            <w:r>
              <w:rPr>
                <w:rFonts w:cstheme="minorHAnsi"/>
                <w:b/>
              </w:rPr>
              <w:t>u</w:t>
            </w:r>
            <w:r w:rsidRPr="00854F72">
              <w:rPr>
                <w:rFonts w:cstheme="minorHAnsi"/>
                <w:b/>
              </w:rPr>
              <w:t>nanimously</w:t>
            </w:r>
            <w:r>
              <w:rPr>
                <w:rFonts w:cstheme="minorHAnsi"/>
                <w:b/>
              </w:rPr>
              <w:t xml:space="preserve"> approved</w:t>
            </w:r>
            <w:r w:rsidRPr="00854F72">
              <w:rPr>
                <w:rFonts w:cstheme="minorHAnsi"/>
                <w:b/>
              </w:rPr>
              <w:t>.</w:t>
            </w:r>
          </w:p>
          <w:p w14:paraId="0EB5C713" w14:textId="77777777" w:rsidR="000D3063" w:rsidRPr="000D3063" w:rsidRDefault="000D3063" w:rsidP="000D3063">
            <w:pPr>
              <w:rPr>
                <w:rFonts w:cstheme="minorHAnsi"/>
                <w:bCs/>
              </w:rPr>
            </w:pPr>
          </w:p>
          <w:p w14:paraId="6EA2CF82" w14:textId="0DA7CB4D" w:rsidR="000D3063" w:rsidRDefault="000D3063" w:rsidP="000D3063">
            <w:pPr>
              <w:pStyle w:val="ListParagraph"/>
              <w:numPr>
                <w:ilvl w:val="0"/>
                <w:numId w:val="19"/>
              </w:numPr>
              <w:rPr>
                <w:rFonts w:cstheme="minorHAnsi"/>
                <w:bCs/>
              </w:rPr>
            </w:pPr>
            <w:r w:rsidRPr="000D3063">
              <w:rPr>
                <w:rFonts w:cstheme="minorHAnsi"/>
                <w:bCs/>
              </w:rPr>
              <w:t>HARMONY FAMILY CENTER (NDP20-15) NOT RECOMMENDED FOR APPROVAL;</w:t>
            </w:r>
          </w:p>
          <w:p w14:paraId="792EFA92" w14:textId="77777777" w:rsidR="0077209E" w:rsidRPr="000D3063" w:rsidRDefault="0077209E" w:rsidP="0077209E">
            <w:pPr>
              <w:pStyle w:val="ListParagraph"/>
              <w:rPr>
                <w:rFonts w:cstheme="minorHAnsi"/>
                <w:bCs/>
              </w:rPr>
            </w:pPr>
          </w:p>
          <w:p w14:paraId="21532464" w14:textId="01ADE5F1" w:rsidR="0077209E" w:rsidRPr="0077209E" w:rsidRDefault="0077209E" w:rsidP="0077209E">
            <w:pPr>
              <w:pStyle w:val="ListParagraph"/>
              <w:numPr>
                <w:ilvl w:val="1"/>
                <w:numId w:val="19"/>
              </w:numPr>
              <w:rPr>
                <w:rFonts w:cstheme="minorHAnsi"/>
                <w:b/>
              </w:rPr>
            </w:pPr>
            <w:r w:rsidRPr="00854F72">
              <w:rPr>
                <w:rFonts w:cstheme="minorHAnsi"/>
                <w:b/>
              </w:rPr>
              <w:t xml:space="preserve">It was moved (Harlan) and seconded </w:t>
            </w:r>
            <w:r w:rsidR="00285D5A">
              <w:rPr>
                <w:rFonts w:cstheme="minorHAnsi"/>
                <w:b/>
              </w:rPr>
              <w:t>(Davis)</w:t>
            </w:r>
            <w:r w:rsidRPr="00854F72">
              <w:rPr>
                <w:rFonts w:cstheme="minorHAnsi"/>
                <w:b/>
              </w:rPr>
              <w:t xml:space="preserve"> to not recommend funding for </w:t>
            </w:r>
            <w:r>
              <w:rPr>
                <w:rFonts w:cstheme="minorHAnsi"/>
                <w:b/>
              </w:rPr>
              <w:t>Harmony Family Center</w:t>
            </w:r>
            <w:r w:rsidRPr="00854F72">
              <w:rPr>
                <w:rFonts w:cstheme="minorHAnsi"/>
                <w:b/>
              </w:rPr>
              <w:t xml:space="preserve"> (</w:t>
            </w:r>
            <w:r>
              <w:rPr>
                <w:rFonts w:cstheme="minorHAnsi"/>
                <w:b/>
              </w:rPr>
              <w:t>NDP20-15</w:t>
            </w:r>
            <w:r w:rsidRPr="00854F72">
              <w:rPr>
                <w:rFonts w:cstheme="minorHAnsi"/>
                <w:b/>
              </w:rPr>
              <w:t xml:space="preserve">) application; Motion carried </w:t>
            </w:r>
            <w:r>
              <w:rPr>
                <w:rFonts w:cstheme="minorHAnsi"/>
                <w:b/>
              </w:rPr>
              <w:t>u</w:t>
            </w:r>
            <w:r w:rsidRPr="00854F72">
              <w:rPr>
                <w:rFonts w:cstheme="minorHAnsi"/>
                <w:b/>
              </w:rPr>
              <w:t>nanimously</w:t>
            </w:r>
            <w:r w:rsidR="009D10CC">
              <w:rPr>
                <w:rFonts w:cstheme="minorHAnsi"/>
                <w:b/>
              </w:rPr>
              <w:t>.</w:t>
            </w:r>
          </w:p>
          <w:p w14:paraId="76FFA37C" w14:textId="77777777" w:rsidR="000D3063" w:rsidRPr="000D3063" w:rsidRDefault="000D3063" w:rsidP="000D3063">
            <w:pPr>
              <w:rPr>
                <w:rFonts w:cstheme="minorHAnsi"/>
                <w:bCs/>
              </w:rPr>
            </w:pPr>
          </w:p>
          <w:p w14:paraId="482FD697" w14:textId="6B7B240E" w:rsidR="000D3063" w:rsidRDefault="000D3063" w:rsidP="000D3063">
            <w:pPr>
              <w:pStyle w:val="ListParagraph"/>
              <w:numPr>
                <w:ilvl w:val="0"/>
                <w:numId w:val="19"/>
              </w:numPr>
              <w:rPr>
                <w:rFonts w:cstheme="minorHAnsi"/>
                <w:bCs/>
              </w:rPr>
            </w:pPr>
            <w:r w:rsidRPr="000D3063">
              <w:rPr>
                <w:rFonts w:cstheme="minorHAnsi"/>
                <w:bCs/>
              </w:rPr>
              <w:t>MONROE COUNTY BOXING CLUB (CDP20-16) RECOMMENDED FOR APPROVAL AT $30,000;</w:t>
            </w:r>
          </w:p>
          <w:p w14:paraId="6E230C51" w14:textId="77777777" w:rsidR="009D10CC" w:rsidRPr="000D3063" w:rsidRDefault="009D10CC" w:rsidP="009D10CC">
            <w:pPr>
              <w:pStyle w:val="ListParagraph"/>
              <w:rPr>
                <w:rFonts w:cstheme="minorHAnsi"/>
                <w:bCs/>
              </w:rPr>
            </w:pPr>
          </w:p>
          <w:p w14:paraId="7872E9AA" w14:textId="075AF704" w:rsidR="009D10CC" w:rsidRPr="0077209E" w:rsidRDefault="009D10CC" w:rsidP="009D10CC">
            <w:pPr>
              <w:pStyle w:val="ListParagraph"/>
              <w:numPr>
                <w:ilvl w:val="1"/>
                <w:numId w:val="19"/>
              </w:numPr>
              <w:rPr>
                <w:rFonts w:cstheme="minorHAnsi"/>
                <w:b/>
              </w:rPr>
            </w:pPr>
            <w:r w:rsidRPr="00854F72">
              <w:rPr>
                <w:rFonts w:cstheme="minorHAnsi"/>
                <w:b/>
              </w:rPr>
              <w:t xml:space="preserve">It was moved (Harlan) and seconded </w:t>
            </w:r>
            <w:r w:rsidR="00285D5A">
              <w:rPr>
                <w:rFonts w:cstheme="minorHAnsi"/>
                <w:b/>
              </w:rPr>
              <w:t>(Davis)</w:t>
            </w:r>
            <w:r w:rsidRPr="00854F72">
              <w:rPr>
                <w:rFonts w:cstheme="minorHAnsi"/>
                <w:b/>
              </w:rPr>
              <w:t xml:space="preserve"> to </w:t>
            </w:r>
            <w:r>
              <w:rPr>
                <w:rFonts w:cstheme="minorHAnsi"/>
                <w:b/>
              </w:rPr>
              <w:t>continue funding for Monroe County Boxing Club</w:t>
            </w:r>
            <w:r w:rsidRPr="00854F72">
              <w:rPr>
                <w:rFonts w:cstheme="minorHAnsi"/>
                <w:b/>
              </w:rPr>
              <w:t xml:space="preserve"> (</w:t>
            </w:r>
            <w:r>
              <w:rPr>
                <w:rFonts w:cstheme="minorHAnsi"/>
                <w:b/>
              </w:rPr>
              <w:t>CDP20-16</w:t>
            </w:r>
            <w:r w:rsidRPr="00854F72">
              <w:rPr>
                <w:rFonts w:cstheme="minorHAnsi"/>
                <w:b/>
              </w:rPr>
              <w:t>) at $</w:t>
            </w:r>
            <w:r>
              <w:rPr>
                <w:rFonts w:cstheme="minorHAnsi"/>
                <w:b/>
              </w:rPr>
              <w:t>3</w:t>
            </w:r>
            <w:r w:rsidRPr="00854F72">
              <w:rPr>
                <w:rFonts w:cstheme="minorHAnsi"/>
                <w:b/>
              </w:rPr>
              <w:t xml:space="preserve">0,000; Motion carried </w:t>
            </w:r>
            <w:r>
              <w:rPr>
                <w:rFonts w:cstheme="minorHAnsi"/>
                <w:b/>
              </w:rPr>
              <w:t>u</w:t>
            </w:r>
            <w:r w:rsidRPr="00854F72">
              <w:rPr>
                <w:rFonts w:cstheme="minorHAnsi"/>
                <w:b/>
              </w:rPr>
              <w:t>nanimously</w:t>
            </w:r>
            <w:r>
              <w:rPr>
                <w:rFonts w:cstheme="minorHAnsi"/>
                <w:b/>
              </w:rPr>
              <w:t>.</w:t>
            </w:r>
          </w:p>
          <w:p w14:paraId="6E483326" w14:textId="77777777" w:rsidR="000D3063" w:rsidRPr="000D3063" w:rsidRDefault="000D3063" w:rsidP="000D3063">
            <w:pPr>
              <w:rPr>
                <w:rFonts w:cstheme="minorHAnsi"/>
                <w:bCs/>
              </w:rPr>
            </w:pPr>
          </w:p>
          <w:p w14:paraId="62DF1FE7" w14:textId="5586CB6D" w:rsidR="000D3063" w:rsidRDefault="000D3063" w:rsidP="000D3063">
            <w:pPr>
              <w:pStyle w:val="ListParagraph"/>
              <w:numPr>
                <w:ilvl w:val="0"/>
                <w:numId w:val="19"/>
              </w:numPr>
              <w:rPr>
                <w:rFonts w:cstheme="minorHAnsi"/>
                <w:bCs/>
              </w:rPr>
            </w:pPr>
            <w:r w:rsidRPr="000D3063">
              <w:rPr>
                <w:rFonts w:cstheme="minorHAnsi"/>
                <w:bCs/>
              </w:rPr>
              <w:t>BOYS &amp; GIRLS CLUB of CUMBERLAND PLATEAU (NDP20-17) NOT RECOMMENDED FOR APPROVAL;</w:t>
            </w:r>
          </w:p>
          <w:p w14:paraId="2F36F3D5" w14:textId="77777777" w:rsidR="009D10CC" w:rsidRPr="000D3063" w:rsidRDefault="009D10CC" w:rsidP="009D10CC">
            <w:pPr>
              <w:pStyle w:val="ListParagraph"/>
              <w:rPr>
                <w:rFonts w:cstheme="minorHAnsi"/>
                <w:bCs/>
              </w:rPr>
            </w:pPr>
          </w:p>
          <w:p w14:paraId="0FC00B86" w14:textId="47C30B3A" w:rsidR="009D10CC" w:rsidRPr="00854F72" w:rsidRDefault="009D10CC" w:rsidP="009D10CC">
            <w:pPr>
              <w:pStyle w:val="ListParagraph"/>
              <w:numPr>
                <w:ilvl w:val="1"/>
                <w:numId w:val="19"/>
              </w:numPr>
              <w:rPr>
                <w:rFonts w:cstheme="minorHAnsi"/>
                <w:b/>
              </w:rPr>
            </w:pPr>
            <w:r w:rsidRPr="00854F72">
              <w:rPr>
                <w:rFonts w:cstheme="minorHAnsi"/>
                <w:b/>
              </w:rPr>
              <w:t xml:space="preserve">It was moved (Harlan) and seconded </w:t>
            </w:r>
            <w:r w:rsidR="00285D5A">
              <w:rPr>
                <w:rFonts w:cstheme="minorHAnsi"/>
                <w:b/>
              </w:rPr>
              <w:t>(Davis)</w:t>
            </w:r>
            <w:r w:rsidRPr="00854F72">
              <w:rPr>
                <w:rFonts w:cstheme="minorHAnsi"/>
                <w:b/>
              </w:rPr>
              <w:t xml:space="preserve"> to not recommend funding for </w:t>
            </w:r>
            <w:r>
              <w:rPr>
                <w:rFonts w:cstheme="minorHAnsi"/>
                <w:b/>
              </w:rPr>
              <w:t>Boys &amp; Girls Club of Cumberland</w:t>
            </w:r>
            <w:r w:rsidRPr="00854F72">
              <w:rPr>
                <w:rFonts w:cstheme="minorHAnsi"/>
                <w:b/>
              </w:rPr>
              <w:t xml:space="preserve"> (</w:t>
            </w:r>
            <w:r>
              <w:rPr>
                <w:rFonts w:cstheme="minorHAnsi"/>
                <w:b/>
              </w:rPr>
              <w:t>NDP20-17</w:t>
            </w:r>
            <w:r w:rsidRPr="00854F72">
              <w:rPr>
                <w:rFonts w:cstheme="minorHAnsi"/>
                <w:b/>
              </w:rPr>
              <w:t>) application; Motion carried</w:t>
            </w:r>
            <w:r>
              <w:rPr>
                <w:rFonts w:cstheme="minorHAnsi"/>
                <w:b/>
              </w:rPr>
              <w:t>; Kelly Drummond Abstained, otherwise</w:t>
            </w:r>
            <w:r w:rsidRPr="00854F72">
              <w:rPr>
                <w:rFonts w:cstheme="minorHAnsi"/>
                <w:b/>
              </w:rPr>
              <w:t xml:space="preserve"> </w:t>
            </w:r>
            <w:r>
              <w:rPr>
                <w:rFonts w:cstheme="minorHAnsi"/>
                <w:b/>
              </w:rPr>
              <w:t>u</w:t>
            </w:r>
            <w:r w:rsidRPr="00854F72">
              <w:rPr>
                <w:rFonts w:cstheme="minorHAnsi"/>
                <w:b/>
              </w:rPr>
              <w:t>nanimously</w:t>
            </w:r>
            <w:r>
              <w:rPr>
                <w:rFonts w:cstheme="minorHAnsi"/>
                <w:b/>
              </w:rPr>
              <w:t xml:space="preserve"> approved</w:t>
            </w:r>
            <w:r w:rsidRPr="00854F72">
              <w:rPr>
                <w:rFonts w:cstheme="minorHAnsi"/>
                <w:b/>
              </w:rPr>
              <w:t>.</w:t>
            </w:r>
          </w:p>
          <w:p w14:paraId="24D7DEB9" w14:textId="77777777" w:rsidR="000D3063" w:rsidRPr="000D3063" w:rsidRDefault="000D3063" w:rsidP="000D3063">
            <w:pPr>
              <w:rPr>
                <w:rFonts w:cstheme="minorHAnsi"/>
                <w:bCs/>
              </w:rPr>
            </w:pPr>
          </w:p>
          <w:p w14:paraId="08883813" w14:textId="2C737FC7" w:rsidR="000D3063" w:rsidRDefault="000D3063" w:rsidP="000D3063">
            <w:pPr>
              <w:pStyle w:val="ListParagraph"/>
              <w:numPr>
                <w:ilvl w:val="0"/>
                <w:numId w:val="19"/>
              </w:numPr>
              <w:rPr>
                <w:rFonts w:cstheme="minorHAnsi"/>
                <w:bCs/>
              </w:rPr>
            </w:pPr>
            <w:r w:rsidRPr="000D3063">
              <w:rPr>
                <w:rFonts w:cstheme="minorHAnsi"/>
                <w:bCs/>
              </w:rPr>
              <w:t>STANTON ACADEMY (NDP20-18) NOT RECOMMENDED FOR APPROVAL;</w:t>
            </w:r>
          </w:p>
          <w:p w14:paraId="65F9B98D" w14:textId="77777777" w:rsidR="009D10CC" w:rsidRPr="000D3063" w:rsidRDefault="009D10CC" w:rsidP="009D10CC">
            <w:pPr>
              <w:pStyle w:val="ListParagraph"/>
              <w:rPr>
                <w:rFonts w:cstheme="minorHAnsi"/>
                <w:bCs/>
              </w:rPr>
            </w:pPr>
          </w:p>
          <w:p w14:paraId="56198797" w14:textId="20929870" w:rsidR="009D10CC" w:rsidRPr="00854F72" w:rsidRDefault="009D10CC" w:rsidP="009D10CC">
            <w:pPr>
              <w:pStyle w:val="ListParagraph"/>
              <w:numPr>
                <w:ilvl w:val="1"/>
                <w:numId w:val="19"/>
              </w:numPr>
              <w:rPr>
                <w:rFonts w:cstheme="minorHAnsi"/>
                <w:b/>
              </w:rPr>
            </w:pPr>
            <w:r w:rsidRPr="00854F72">
              <w:rPr>
                <w:rFonts w:cstheme="minorHAnsi"/>
                <w:b/>
              </w:rPr>
              <w:t xml:space="preserve">It was moved (Harlan) and seconded </w:t>
            </w:r>
            <w:r w:rsidR="00285D5A">
              <w:rPr>
                <w:rFonts w:cstheme="minorHAnsi"/>
                <w:b/>
              </w:rPr>
              <w:t>(Davis)</w:t>
            </w:r>
            <w:r w:rsidRPr="00854F72">
              <w:rPr>
                <w:rFonts w:cstheme="minorHAnsi"/>
                <w:b/>
              </w:rPr>
              <w:t xml:space="preserve"> to not recommend funding for </w:t>
            </w:r>
            <w:r>
              <w:rPr>
                <w:rFonts w:cstheme="minorHAnsi"/>
                <w:b/>
              </w:rPr>
              <w:t>Stanton Academy</w:t>
            </w:r>
            <w:r w:rsidRPr="00854F72">
              <w:rPr>
                <w:rFonts w:cstheme="minorHAnsi"/>
                <w:b/>
              </w:rPr>
              <w:t xml:space="preserve"> (</w:t>
            </w:r>
            <w:r>
              <w:rPr>
                <w:rFonts w:cstheme="minorHAnsi"/>
                <w:b/>
              </w:rPr>
              <w:t>NDP20-18</w:t>
            </w:r>
            <w:r w:rsidRPr="00854F72">
              <w:rPr>
                <w:rFonts w:cstheme="minorHAnsi"/>
                <w:b/>
              </w:rPr>
              <w:t xml:space="preserve">) application; Motion carried </w:t>
            </w:r>
            <w:r>
              <w:rPr>
                <w:rFonts w:cstheme="minorHAnsi"/>
                <w:b/>
              </w:rPr>
              <w:t>u</w:t>
            </w:r>
            <w:r w:rsidRPr="00854F72">
              <w:rPr>
                <w:rFonts w:cstheme="minorHAnsi"/>
                <w:b/>
              </w:rPr>
              <w:t>nanimously</w:t>
            </w:r>
            <w:r>
              <w:rPr>
                <w:rFonts w:cstheme="minorHAnsi"/>
                <w:b/>
              </w:rPr>
              <w:t>.</w:t>
            </w:r>
          </w:p>
          <w:p w14:paraId="6CDBF4B6" w14:textId="77777777" w:rsidR="000D3063" w:rsidRPr="000D3063" w:rsidRDefault="000D3063" w:rsidP="000D3063">
            <w:pPr>
              <w:rPr>
                <w:rFonts w:cstheme="minorHAnsi"/>
                <w:bCs/>
              </w:rPr>
            </w:pPr>
          </w:p>
          <w:p w14:paraId="4D47D2B7" w14:textId="03DD51B0" w:rsidR="000D3063" w:rsidRDefault="000D3063" w:rsidP="000D3063">
            <w:pPr>
              <w:pStyle w:val="ListParagraph"/>
              <w:numPr>
                <w:ilvl w:val="0"/>
                <w:numId w:val="19"/>
              </w:numPr>
              <w:rPr>
                <w:rFonts w:cstheme="minorHAnsi"/>
                <w:bCs/>
              </w:rPr>
            </w:pPr>
            <w:r w:rsidRPr="000D3063">
              <w:rPr>
                <w:rFonts w:cstheme="minorHAnsi"/>
                <w:bCs/>
              </w:rPr>
              <w:t>BEDFORD COUNTY JUVENILE DETENTION CENTER. (NDP20-19) NOT RECOMMENDED FOR APPROVAL;</w:t>
            </w:r>
          </w:p>
          <w:p w14:paraId="5C93905F" w14:textId="77777777" w:rsidR="009D10CC" w:rsidRPr="000D3063" w:rsidRDefault="009D10CC" w:rsidP="009D10CC">
            <w:pPr>
              <w:pStyle w:val="ListParagraph"/>
              <w:rPr>
                <w:rFonts w:cstheme="minorHAnsi"/>
                <w:bCs/>
              </w:rPr>
            </w:pPr>
          </w:p>
          <w:p w14:paraId="5E91364F" w14:textId="32EECC37" w:rsidR="009D10CC" w:rsidRPr="00854F72" w:rsidRDefault="009D10CC" w:rsidP="009D10CC">
            <w:pPr>
              <w:pStyle w:val="ListParagraph"/>
              <w:numPr>
                <w:ilvl w:val="1"/>
                <w:numId w:val="19"/>
              </w:numPr>
              <w:rPr>
                <w:rFonts w:cstheme="minorHAnsi"/>
                <w:b/>
              </w:rPr>
            </w:pPr>
            <w:r w:rsidRPr="00854F72">
              <w:rPr>
                <w:rFonts w:cstheme="minorHAnsi"/>
                <w:b/>
              </w:rPr>
              <w:t xml:space="preserve">It was moved (Harlan) and seconded </w:t>
            </w:r>
            <w:r w:rsidR="00285D5A">
              <w:rPr>
                <w:rFonts w:cstheme="minorHAnsi"/>
                <w:b/>
              </w:rPr>
              <w:t>(Davis)</w:t>
            </w:r>
            <w:r w:rsidRPr="00854F72">
              <w:rPr>
                <w:rFonts w:cstheme="minorHAnsi"/>
                <w:b/>
              </w:rPr>
              <w:t xml:space="preserve"> to not recommend funding for </w:t>
            </w:r>
            <w:r>
              <w:rPr>
                <w:rFonts w:cstheme="minorHAnsi"/>
                <w:b/>
              </w:rPr>
              <w:t>Bedford County Juvenile Detention Center</w:t>
            </w:r>
            <w:r w:rsidRPr="00854F72">
              <w:rPr>
                <w:rFonts w:cstheme="minorHAnsi"/>
                <w:b/>
              </w:rPr>
              <w:t xml:space="preserve"> (</w:t>
            </w:r>
            <w:r>
              <w:rPr>
                <w:rFonts w:cstheme="minorHAnsi"/>
                <w:b/>
              </w:rPr>
              <w:t>NDP20-19</w:t>
            </w:r>
            <w:r w:rsidRPr="00854F72">
              <w:rPr>
                <w:rFonts w:cstheme="minorHAnsi"/>
                <w:b/>
              </w:rPr>
              <w:t xml:space="preserve">) application; Motion carried </w:t>
            </w:r>
            <w:r>
              <w:rPr>
                <w:rFonts w:cstheme="minorHAnsi"/>
                <w:b/>
              </w:rPr>
              <w:t>u</w:t>
            </w:r>
            <w:r w:rsidRPr="00854F72">
              <w:rPr>
                <w:rFonts w:cstheme="minorHAnsi"/>
                <w:b/>
              </w:rPr>
              <w:t>nanimously</w:t>
            </w:r>
            <w:r>
              <w:rPr>
                <w:rFonts w:cstheme="minorHAnsi"/>
                <w:b/>
              </w:rPr>
              <w:t>.</w:t>
            </w:r>
          </w:p>
          <w:p w14:paraId="576BA633" w14:textId="77777777" w:rsidR="000D3063" w:rsidRPr="000D3063" w:rsidRDefault="000D3063" w:rsidP="000D3063">
            <w:pPr>
              <w:rPr>
                <w:rFonts w:cstheme="minorHAnsi"/>
                <w:bCs/>
              </w:rPr>
            </w:pPr>
          </w:p>
          <w:p w14:paraId="57D3C5B2" w14:textId="37C3F1E8" w:rsidR="000D3063" w:rsidRDefault="000D3063" w:rsidP="000D3063">
            <w:pPr>
              <w:pStyle w:val="ListParagraph"/>
              <w:numPr>
                <w:ilvl w:val="0"/>
                <w:numId w:val="19"/>
              </w:numPr>
              <w:rPr>
                <w:rFonts w:cstheme="minorHAnsi"/>
                <w:bCs/>
              </w:rPr>
            </w:pPr>
            <w:r w:rsidRPr="000D3063">
              <w:rPr>
                <w:rFonts w:cstheme="minorHAnsi"/>
                <w:bCs/>
              </w:rPr>
              <w:t>FLORENCE CRITTENTON AGENCY (CSA20-1) RECOMMENDED FOR APPROVAL AT $30,000;</w:t>
            </w:r>
          </w:p>
          <w:p w14:paraId="4A723A25" w14:textId="77777777" w:rsidR="00960091" w:rsidRPr="00960091" w:rsidRDefault="00960091" w:rsidP="00960091">
            <w:pPr>
              <w:pStyle w:val="ListParagraph"/>
              <w:rPr>
                <w:rFonts w:cstheme="minorHAnsi"/>
                <w:bCs/>
              </w:rPr>
            </w:pPr>
          </w:p>
          <w:p w14:paraId="73241623" w14:textId="11E3CAC2" w:rsidR="00960091" w:rsidRPr="00854F72" w:rsidRDefault="00960091" w:rsidP="00960091">
            <w:pPr>
              <w:pStyle w:val="ListParagraph"/>
              <w:numPr>
                <w:ilvl w:val="1"/>
                <w:numId w:val="19"/>
              </w:numPr>
              <w:rPr>
                <w:rFonts w:cstheme="minorHAnsi"/>
                <w:b/>
              </w:rPr>
            </w:pPr>
            <w:r w:rsidRPr="00854F72">
              <w:rPr>
                <w:rFonts w:cstheme="minorHAnsi"/>
                <w:b/>
              </w:rPr>
              <w:t xml:space="preserve">It was moved (Harlan) and seconded </w:t>
            </w:r>
            <w:r w:rsidR="00285D5A">
              <w:rPr>
                <w:rFonts w:cstheme="minorHAnsi"/>
                <w:b/>
              </w:rPr>
              <w:t>(Davis)</w:t>
            </w:r>
            <w:r w:rsidRPr="00854F72">
              <w:rPr>
                <w:rFonts w:cstheme="minorHAnsi"/>
                <w:b/>
              </w:rPr>
              <w:t xml:space="preserve"> to award Florence </w:t>
            </w:r>
            <w:proofErr w:type="spellStart"/>
            <w:r w:rsidRPr="00854F72">
              <w:rPr>
                <w:rFonts w:cstheme="minorHAnsi"/>
                <w:b/>
              </w:rPr>
              <w:t>Crittenton</w:t>
            </w:r>
            <w:proofErr w:type="spellEnd"/>
            <w:r w:rsidRPr="00854F72">
              <w:rPr>
                <w:rFonts w:cstheme="minorHAnsi"/>
                <w:b/>
              </w:rPr>
              <w:t xml:space="preserve"> Agency (CSA20-1) at $30,000; Motion carried </w:t>
            </w:r>
            <w:r w:rsidR="00285D5A">
              <w:rPr>
                <w:rFonts w:cstheme="minorHAnsi"/>
                <w:b/>
              </w:rPr>
              <w:t>u</w:t>
            </w:r>
            <w:r w:rsidRPr="00854F72">
              <w:rPr>
                <w:rFonts w:cstheme="minorHAnsi"/>
                <w:b/>
              </w:rPr>
              <w:t>nanimously.</w:t>
            </w:r>
          </w:p>
          <w:p w14:paraId="72542F54" w14:textId="77777777" w:rsidR="000D3063" w:rsidRPr="000D3063" w:rsidRDefault="000D3063" w:rsidP="000D3063">
            <w:pPr>
              <w:rPr>
                <w:rFonts w:cstheme="minorHAnsi"/>
                <w:bCs/>
              </w:rPr>
            </w:pPr>
          </w:p>
          <w:p w14:paraId="22A89869" w14:textId="09390647" w:rsidR="000D3063" w:rsidRDefault="000D3063" w:rsidP="000D3063">
            <w:pPr>
              <w:pStyle w:val="ListParagraph"/>
              <w:numPr>
                <w:ilvl w:val="0"/>
                <w:numId w:val="19"/>
              </w:numPr>
              <w:rPr>
                <w:rFonts w:cstheme="minorHAnsi"/>
                <w:bCs/>
              </w:rPr>
            </w:pPr>
            <w:r w:rsidRPr="000D3063">
              <w:rPr>
                <w:rFonts w:cstheme="minorHAnsi"/>
                <w:bCs/>
              </w:rPr>
              <w:t>ROANE COUNTY ANTI-DRUG COALITION (CSA20-2) RECOMMENDED FOR APPROVAL AT $28,575;</w:t>
            </w:r>
          </w:p>
          <w:p w14:paraId="3BC64D32" w14:textId="77777777" w:rsidR="00960091" w:rsidRPr="00960091" w:rsidRDefault="00960091" w:rsidP="00960091">
            <w:pPr>
              <w:pStyle w:val="ListParagraph"/>
              <w:rPr>
                <w:rFonts w:cstheme="minorHAnsi"/>
                <w:bCs/>
              </w:rPr>
            </w:pPr>
          </w:p>
          <w:p w14:paraId="6BB28C89" w14:textId="19A05870" w:rsidR="00960091" w:rsidRPr="00854F72" w:rsidRDefault="00960091" w:rsidP="00960091">
            <w:pPr>
              <w:pStyle w:val="ListParagraph"/>
              <w:numPr>
                <w:ilvl w:val="1"/>
                <w:numId w:val="19"/>
              </w:numPr>
              <w:rPr>
                <w:rFonts w:cstheme="minorHAnsi"/>
                <w:b/>
              </w:rPr>
            </w:pPr>
            <w:r w:rsidRPr="00854F72">
              <w:rPr>
                <w:rFonts w:cstheme="minorHAnsi"/>
                <w:b/>
              </w:rPr>
              <w:t xml:space="preserve">It was moved (Harlan) and seconded </w:t>
            </w:r>
            <w:r w:rsidR="00285D5A">
              <w:rPr>
                <w:rFonts w:cstheme="minorHAnsi"/>
                <w:b/>
              </w:rPr>
              <w:t>(Davis)</w:t>
            </w:r>
            <w:r w:rsidRPr="00854F72">
              <w:rPr>
                <w:rFonts w:cstheme="minorHAnsi"/>
                <w:b/>
              </w:rPr>
              <w:t xml:space="preserve"> to award Roane County Anti-Drug Coalition (CSSA20-2) at $28,575; Motion carried </w:t>
            </w:r>
            <w:r w:rsidR="00285D5A">
              <w:rPr>
                <w:rFonts w:cstheme="minorHAnsi"/>
                <w:b/>
              </w:rPr>
              <w:t>u</w:t>
            </w:r>
            <w:r w:rsidRPr="00854F72">
              <w:rPr>
                <w:rFonts w:cstheme="minorHAnsi"/>
                <w:b/>
              </w:rPr>
              <w:t>nanimously.</w:t>
            </w:r>
          </w:p>
          <w:p w14:paraId="38EBC764" w14:textId="77777777" w:rsidR="000D3063" w:rsidRPr="000D3063" w:rsidRDefault="000D3063" w:rsidP="000D3063">
            <w:pPr>
              <w:rPr>
                <w:rFonts w:cstheme="minorHAnsi"/>
                <w:bCs/>
              </w:rPr>
            </w:pPr>
          </w:p>
          <w:p w14:paraId="738C87B9" w14:textId="42E76642" w:rsidR="000D3063" w:rsidRDefault="000D3063" w:rsidP="000D3063">
            <w:pPr>
              <w:pStyle w:val="ListParagraph"/>
              <w:numPr>
                <w:ilvl w:val="0"/>
                <w:numId w:val="19"/>
              </w:numPr>
              <w:rPr>
                <w:rFonts w:cstheme="minorHAnsi"/>
                <w:bCs/>
              </w:rPr>
            </w:pPr>
            <w:r w:rsidRPr="000D3063">
              <w:rPr>
                <w:rFonts w:cstheme="minorHAnsi"/>
                <w:bCs/>
              </w:rPr>
              <w:t>MEMPHIS FAMILY CONNECTION CENTER (RED20-1) NOT RECOMMENDED FOR APPROVAL;</w:t>
            </w:r>
          </w:p>
          <w:p w14:paraId="49C7AA9E" w14:textId="77777777" w:rsidR="000D3063" w:rsidRPr="000D3063" w:rsidRDefault="000D3063" w:rsidP="000D3063">
            <w:pPr>
              <w:pStyle w:val="ListParagraph"/>
              <w:rPr>
                <w:rFonts w:cstheme="minorHAnsi"/>
                <w:bCs/>
              </w:rPr>
            </w:pPr>
          </w:p>
          <w:p w14:paraId="424AC72C" w14:textId="7E5BB1ED" w:rsidR="000D3063" w:rsidRPr="00854F72" w:rsidRDefault="00960091" w:rsidP="000D3063">
            <w:pPr>
              <w:pStyle w:val="ListParagraph"/>
              <w:numPr>
                <w:ilvl w:val="1"/>
                <w:numId w:val="19"/>
              </w:numPr>
              <w:rPr>
                <w:rFonts w:cstheme="minorHAnsi"/>
                <w:b/>
              </w:rPr>
            </w:pPr>
            <w:r w:rsidRPr="00854F72">
              <w:rPr>
                <w:rFonts w:cstheme="minorHAnsi"/>
                <w:b/>
              </w:rPr>
              <w:t>It was moved (</w:t>
            </w:r>
            <w:r w:rsidR="000D3063" w:rsidRPr="00854F72">
              <w:rPr>
                <w:rFonts w:cstheme="minorHAnsi"/>
                <w:b/>
              </w:rPr>
              <w:t>Harlan</w:t>
            </w:r>
            <w:r w:rsidRPr="00854F72">
              <w:rPr>
                <w:rFonts w:cstheme="minorHAnsi"/>
                <w:b/>
              </w:rPr>
              <w:t>)</w:t>
            </w:r>
            <w:r w:rsidR="000D3063" w:rsidRPr="00854F72">
              <w:rPr>
                <w:rFonts w:cstheme="minorHAnsi"/>
                <w:b/>
              </w:rPr>
              <w:t xml:space="preserve"> </w:t>
            </w:r>
            <w:r w:rsidRPr="00854F72">
              <w:rPr>
                <w:rFonts w:cstheme="minorHAnsi"/>
                <w:b/>
              </w:rPr>
              <w:t xml:space="preserve">and seconded </w:t>
            </w:r>
            <w:r w:rsidR="00285D5A">
              <w:rPr>
                <w:rFonts w:cstheme="minorHAnsi"/>
                <w:b/>
              </w:rPr>
              <w:t>(Davis)</w:t>
            </w:r>
            <w:r w:rsidRPr="00854F72">
              <w:rPr>
                <w:rFonts w:cstheme="minorHAnsi"/>
                <w:b/>
              </w:rPr>
              <w:t xml:space="preserve"> to not recommend funding for Memphis Family Connection Center (RED20-1) application; Motion carried </w:t>
            </w:r>
            <w:r w:rsidR="00285D5A">
              <w:rPr>
                <w:rFonts w:cstheme="minorHAnsi"/>
                <w:b/>
              </w:rPr>
              <w:t>u</w:t>
            </w:r>
            <w:r w:rsidRPr="00854F72">
              <w:rPr>
                <w:rFonts w:cstheme="minorHAnsi"/>
                <w:b/>
              </w:rPr>
              <w:t>nanimously.</w:t>
            </w:r>
          </w:p>
          <w:p w14:paraId="53E60BE7" w14:textId="77777777" w:rsidR="009352E4" w:rsidRPr="00A371BF" w:rsidRDefault="009352E4" w:rsidP="000E618E">
            <w:pPr>
              <w:widowControl/>
              <w:spacing w:line="276" w:lineRule="auto"/>
              <w:rPr>
                <w:rFonts w:cstheme="minorHAnsi"/>
                <w:b/>
              </w:rPr>
            </w:pPr>
          </w:p>
          <w:p w14:paraId="552F870A" w14:textId="77777777" w:rsidR="00285D5A" w:rsidRDefault="00285D5A" w:rsidP="000E618E">
            <w:pPr>
              <w:widowControl/>
              <w:spacing w:line="276" w:lineRule="auto"/>
              <w:rPr>
                <w:rFonts w:cstheme="minorHAnsi"/>
                <w:b/>
                <w:sz w:val="24"/>
                <w:szCs w:val="24"/>
              </w:rPr>
            </w:pPr>
          </w:p>
          <w:p w14:paraId="1B5C66F2" w14:textId="77777777" w:rsidR="00285D5A" w:rsidRDefault="00285D5A" w:rsidP="000E618E">
            <w:pPr>
              <w:widowControl/>
              <w:spacing w:line="276" w:lineRule="auto"/>
              <w:rPr>
                <w:rFonts w:cstheme="minorHAnsi"/>
                <w:b/>
                <w:sz w:val="24"/>
                <w:szCs w:val="24"/>
              </w:rPr>
            </w:pPr>
          </w:p>
          <w:p w14:paraId="72D37365" w14:textId="2343A805" w:rsidR="0072243A" w:rsidRPr="009D10CC" w:rsidRDefault="00285D5A" w:rsidP="000E618E">
            <w:pPr>
              <w:widowControl/>
              <w:spacing w:line="276" w:lineRule="auto"/>
              <w:rPr>
                <w:rFonts w:cstheme="minorHAnsi"/>
                <w:b/>
                <w:sz w:val="24"/>
                <w:szCs w:val="24"/>
              </w:rPr>
            </w:pPr>
            <w:r>
              <w:rPr>
                <w:rFonts w:cstheme="minorHAnsi"/>
                <w:b/>
                <w:sz w:val="24"/>
                <w:szCs w:val="24"/>
              </w:rPr>
              <w:lastRenderedPageBreak/>
              <w:t>Child-Serving Department and TCCY Division</w:t>
            </w:r>
            <w:r w:rsidR="00432D61" w:rsidRPr="009D10CC">
              <w:rPr>
                <w:rFonts w:cstheme="minorHAnsi"/>
                <w:b/>
                <w:sz w:val="24"/>
                <w:szCs w:val="24"/>
              </w:rPr>
              <w:t xml:space="preserve"> Reports</w:t>
            </w:r>
          </w:p>
          <w:p w14:paraId="341447F1" w14:textId="513F560C" w:rsidR="009C0163" w:rsidRPr="00A371BF" w:rsidRDefault="009C0163" w:rsidP="000E618E">
            <w:pPr>
              <w:widowControl/>
              <w:spacing w:line="276" w:lineRule="auto"/>
              <w:rPr>
                <w:rFonts w:cstheme="minorHAnsi"/>
                <w:b/>
              </w:rPr>
            </w:pPr>
          </w:p>
        </w:tc>
      </w:tr>
      <w:tr w:rsidR="00A81C87" w:rsidRPr="00A371BF" w14:paraId="35BBF8DA" w14:textId="77777777" w:rsidTr="00ED37AB">
        <w:tc>
          <w:tcPr>
            <w:tcW w:w="270" w:type="dxa"/>
          </w:tcPr>
          <w:p w14:paraId="137C4F4F" w14:textId="1D6B321B" w:rsidR="00A81C87" w:rsidRPr="00A371BF" w:rsidRDefault="00A81C87" w:rsidP="000E618E">
            <w:pPr>
              <w:rPr>
                <w:rFonts w:cstheme="minorHAnsi"/>
              </w:rPr>
            </w:pPr>
          </w:p>
        </w:tc>
        <w:tc>
          <w:tcPr>
            <w:tcW w:w="9450" w:type="dxa"/>
          </w:tcPr>
          <w:p w14:paraId="0F5FA0A6" w14:textId="0A39CA04" w:rsidR="009C0163" w:rsidRDefault="001B44A9" w:rsidP="008B1BC2">
            <w:pPr>
              <w:rPr>
                <w:b/>
              </w:rPr>
            </w:pPr>
            <w:r>
              <w:rPr>
                <w:b/>
              </w:rPr>
              <w:t>Rose Naccarato, Director, Tennessee Commission on Children and Youth</w:t>
            </w:r>
          </w:p>
          <w:p w14:paraId="6607BB24" w14:textId="77777777" w:rsidR="009D10CC" w:rsidRDefault="009D10CC" w:rsidP="008B1BC2">
            <w:pPr>
              <w:rPr>
                <w:b/>
              </w:rPr>
            </w:pPr>
          </w:p>
          <w:p w14:paraId="29A11BF8" w14:textId="6A2812EC" w:rsidR="001B44A9" w:rsidRDefault="00285D5A" w:rsidP="008B1BC2">
            <w:pPr>
              <w:rPr>
                <w:b/>
              </w:rPr>
            </w:pPr>
            <w:r>
              <w:rPr>
                <w:b/>
              </w:rPr>
              <w:t>KIDS COUNT</w:t>
            </w:r>
            <w:r w:rsidR="001B44A9">
              <w:rPr>
                <w:b/>
              </w:rPr>
              <w:t xml:space="preserve"> Data Update and National </w:t>
            </w:r>
            <w:r>
              <w:rPr>
                <w:b/>
              </w:rPr>
              <w:t>KIDS COUNT</w:t>
            </w:r>
            <w:r w:rsidR="001B44A9">
              <w:rPr>
                <w:b/>
              </w:rPr>
              <w:t xml:space="preserve"> Book Release</w:t>
            </w:r>
          </w:p>
          <w:p w14:paraId="11DAF23F" w14:textId="178C2585" w:rsidR="00EA66CD" w:rsidRDefault="00EA66CD" w:rsidP="008B1BC2">
            <w:pPr>
              <w:rPr>
                <w:b/>
              </w:rPr>
            </w:pPr>
          </w:p>
          <w:p w14:paraId="1CC2F384" w14:textId="1E94D120" w:rsidR="009D10CC" w:rsidRDefault="00EA66CD" w:rsidP="008B1BC2">
            <w:pPr>
              <w:rPr>
                <w:bCs/>
              </w:rPr>
            </w:pPr>
            <w:r>
              <w:rPr>
                <w:bCs/>
              </w:rPr>
              <w:t xml:space="preserve">Naccarato provided the Commission with a </w:t>
            </w:r>
            <w:r w:rsidR="00285D5A">
              <w:rPr>
                <w:bCs/>
              </w:rPr>
              <w:t>KIDS COUNT</w:t>
            </w:r>
            <w:r>
              <w:rPr>
                <w:bCs/>
              </w:rPr>
              <w:t xml:space="preserve"> National Data Book update. The </w:t>
            </w:r>
            <w:r w:rsidR="00285D5A">
              <w:rPr>
                <w:bCs/>
              </w:rPr>
              <w:t>KIDS COUNT</w:t>
            </w:r>
            <w:r w:rsidR="009D10CC">
              <w:rPr>
                <w:bCs/>
              </w:rPr>
              <w:t xml:space="preserve"> </w:t>
            </w:r>
            <w:r>
              <w:rPr>
                <w:bCs/>
              </w:rPr>
              <w:t>national data book was released in June. Tennessee ranked 39</w:t>
            </w:r>
            <w:r w:rsidRPr="00EA66CD">
              <w:rPr>
                <w:bCs/>
                <w:vertAlign w:val="superscript"/>
              </w:rPr>
              <w:t>th</w:t>
            </w:r>
            <w:r>
              <w:rPr>
                <w:bCs/>
              </w:rPr>
              <w:t xml:space="preserve"> </w:t>
            </w:r>
            <w:r w:rsidR="009D10CC">
              <w:rPr>
                <w:bCs/>
              </w:rPr>
              <w:t xml:space="preserve"> overall </w:t>
            </w:r>
            <w:r>
              <w:rPr>
                <w:bCs/>
              </w:rPr>
              <w:t xml:space="preserve">in 2020. </w:t>
            </w:r>
            <w:r w:rsidR="009D10CC">
              <w:rPr>
                <w:bCs/>
              </w:rPr>
              <w:t>Tennessee</w:t>
            </w:r>
            <w:r>
              <w:rPr>
                <w:bCs/>
              </w:rPr>
              <w:t xml:space="preserve"> did see a drop in </w:t>
            </w:r>
            <w:r w:rsidR="009D10CC">
              <w:rPr>
                <w:bCs/>
              </w:rPr>
              <w:t>ranking</w:t>
            </w:r>
            <w:r>
              <w:rPr>
                <w:bCs/>
              </w:rPr>
              <w:t xml:space="preserve">. </w:t>
            </w:r>
            <w:r w:rsidR="00EC4EC2">
              <w:rPr>
                <w:bCs/>
              </w:rPr>
              <w:t>F</w:t>
            </w:r>
            <w:r w:rsidR="009D10CC">
              <w:rPr>
                <w:bCs/>
              </w:rPr>
              <w:t xml:space="preserve">or </w:t>
            </w:r>
            <w:r>
              <w:rPr>
                <w:bCs/>
              </w:rPr>
              <w:t>children living in poverty</w:t>
            </w:r>
            <w:r w:rsidR="009D10CC">
              <w:rPr>
                <w:bCs/>
              </w:rPr>
              <w:t xml:space="preserve"> in Tennessee,</w:t>
            </w:r>
            <w:r>
              <w:rPr>
                <w:bCs/>
              </w:rPr>
              <w:t xml:space="preserve"> </w:t>
            </w:r>
            <w:r w:rsidR="009D10CC">
              <w:rPr>
                <w:bCs/>
              </w:rPr>
              <w:t>w</w:t>
            </w:r>
            <w:r>
              <w:rPr>
                <w:bCs/>
              </w:rPr>
              <w:t xml:space="preserve">e did have some improvement in the past decade but fell shortly </w:t>
            </w:r>
            <w:r w:rsidR="009D10CC">
              <w:rPr>
                <w:bCs/>
              </w:rPr>
              <w:t>in 2020</w:t>
            </w:r>
            <w:r>
              <w:rPr>
                <w:bCs/>
              </w:rPr>
              <w:t xml:space="preserve"> due to some increased numbers</w:t>
            </w:r>
            <w:r w:rsidR="009D10CC">
              <w:rPr>
                <w:bCs/>
              </w:rPr>
              <w:t xml:space="preserve"> in other areas. </w:t>
            </w:r>
          </w:p>
          <w:p w14:paraId="1858DF7D" w14:textId="77777777" w:rsidR="009D10CC" w:rsidRDefault="009D10CC" w:rsidP="008B1BC2">
            <w:pPr>
              <w:rPr>
                <w:bCs/>
              </w:rPr>
            </w:pPr>
          </w:p>
          <w:p w14:paraId="621CA274" w14:textId="3CA5F150" w:rsidR="009D10CC" w:rsidRDefault="00EA66CD" w:rsidP="008B1BC2">
            <w:pPr>
              <w:rPr>
                <w:bCs/>
              </w:rPr>
            </w:pPr>
            <w:r>
              <w:rPr>
                <w:bCs/>
              </w:rPr>
              <w:t xml:space="preserve">The indicator </w:t>
            </w:r>
            <w:r w:rsidR="009D10CC">
              <w:rPr>
                <w:bCs/>
              </w:rPr>
              <w:t>representing the</w:t>
            </w:r>
            <w:r>
              <w:rPr>
                <w:bCs/>
              </w:rPr>
              <w:t xml:space="preserve"> percent of children in families where no parent has full time, year-round employment</w:t>
            </w:r>
            <w:r w:rsidR="009D10CC">
              <w:rPr>
                <w:bCs/>
              </w:rPr>
              <w:t>, Tennessee</w:t>
            </w:r>
            <w:r>
              <w:rPr>
                <w:bCs/>
              </w:rPr>
              <w:t xml:space="preserve"> ranked 38</w:t>
            </w:r>
            <w:r w:rsidRPr="00EA66CD">
              <w:rPr>
                <w:bCs/>
                <w:vertAlign w:val="superscript"/>
              </w:rPr>
              <w:t>th</w:t>
            </w:r>
            <w:r>
              <w:rPr>
                <w:bCs/>
              </w:rPr>
              <w:t xml:space="preserve">. </w:t>
            </w:r>
            <w:r w:rsidR="009D10CC">
              <w:rPr>
                <w:bCs/>
              </w:rPr>
              <w:t xml:space="preserve"> This indicator shows that </w:t>
            </w:r>
            <w:r>
              <w:rPr>
                <w:bCs/>
              </w:rPr>
              <w:t xml:space="preserve">racial disparities do exist </w:t>
            </w:r>
            <w:r w:rsidR="009D10CC">
              <w:rPr>
                <w:bCs/>
              </w:rPr>
              <w:t>i</w:t>
            </w:r>
            <w:r>
              <w:rPr>
                <w:bCs/>
              </w:rPr>
              <w:t>n this measure</w:t>
            </w:r>
            <w:r w:rsidR="009D10CC">
              <w:rPr>
                <w:bCs/>
              </w:rPr>
              <w:t xml:space="preserve"> and</w:t>
            </w:r>
            <w:r>
              <w:rPr>
                <w:bCs/>
              </w:rPr>
              <w:t xml:space="preserve"> that black/African American families do not have full time/year-round employment, but Hispanics have closed the gap in this indicator this year. </w:t>
            </w:r>
          </w:p>
          <w:p w14:paraId="7CD6E669" w14:textId="77777777" w:rsidR="009D10CC" w:rsidRDefault="009D10CC" w:rsidP="008B1BC2">
            <w:pPr>
              <w:rPr>
                <w:bCs/>
              </w:rPr>
            </w:pPr>
          </w:p>
          <w:p w14:paraId="7B1F82C0" w14:textId="591A76BD" w:rsidR="009D10CC" w:rsidRDefault="009D10CC" w:rsidP="008B1BC2">
            <w:pPr>
              <w:rPr>
                <w:bCs/>
              </w:rPr>
            </w:pPr>
            <w:r>
              <w:rPr>
                <w:bCs/>
              </w:rPr>
              <w:t>The indicator representing the percen</w:t>
            </w:r>
            <w:r w:rsidR="00EA66CD">
              <w:rPr>
                <w:bCs/>
              </w:rPr>
              <w:t>t of children in households spending more than 30% of their income on housing, Tennessee ranked 30</w:t>
            </w:r>
            <w:r w:rsidR="00EA66CD" w:rsidRPr="00EA66CD">
              <w:rPr>
                <w:bCs/>
                <w:vertAlign w:val="superscript"/>
              </w:rPr>
              <w:t>th</w:t>
            </w:r>
            <w:r w:rsidR="00EA66CD">
              <w:rPr>
                <w:bCs/>
              </w:rPr>
              <w:t xml:space="preserve">. Again, we do have racial disparities in this category. However, you do see a </w:t>
            </w:r>
            <w:proofErr w:type="gramStart"/>
            <w:r w:rsidR="00EC4EC2">
              <w:rPr>
                <w:bCs/>
              </w:rPr>
              <w:t>differences</w:t>
            </w:r>
            <w:proofErr w:type="gramEnd"/>
            <w:r w:rsidR="00EC4EC2">
              <w:rPr>
                <w:bCs/>
              </w:rPr>
              <w:t xml:space="preserve"> in rural and urban areas by</w:t>
            </w:r>
            <w:r w:rsidR="00EA66CD">
              <w:rPr>
                <w:bCs/>
              </w:rPr>
              <w:t xml:space="preserve"> county. </w:t>
            </w:r>
          </w:p>
          <w:p w14:paraId="1ACB9486" w14:textId="77777777" w:rsidR="009D10CC" w:rsidRDefault="009D10CC" w:rsidP="008B1BC2">
            <w:pPr>
              <w:rPr>
                <w:bCs/>
              </w:rPr>
            </w:pPr>
          </w:p>
          <w:p w14:paraId="1EF22B6D" w14:textId="674A0A59" w:rsidR="00DB7E41" w:rsidRDefault="009D10CC" w:rsidP="008B1BC2">
            <w:pPr>
              <w:rPr>
                <w:bCs/>
              </w:rPr>
            </w:pPr>
            <w:r>
              <w:rPr>
                <w:bCs/>
              </w:rPr>
              <w:t>The indicator representing the</w:t>
            </w:r>
            <w:r w:rsidR="00EA66CD">
              <w:rPr>
                <w:bCs/>
              </w:rPr>
              <w:t xml:space="preserve"> percent of teens ages 16-19 not attending school and not working, Tennessee ranked 40</w:t>
            </w:r>
            <w:r w:rsidR="00EA66CD" w:rsidRPr="00EA66CD">
              <w:rPr>
                <w:bCs/>
                <w:vertAlign w:val="superscript"/>
              </w:rPr>
              <w:t>th</w:t>
            </w:r>
            <w:r w:rsidR="00EA66CD">
              <w:rPr>
                <w:bCs/>
              </w:rPr>
              <w:t xml:space="preserve">. This year, </w:t>
            </w:r>
            <w:r w:rsidR="00DB7E41">
              <w:rPr>
                <w:bCs/>
              </w:rPr>
              <w:t>Tennessee</w:t>
            </w:r>
            <w:r w:rsidR="00EA66CD">
              <w:rPr>
                <w:bCs/>
              </w:rPr>
              <w:t xml:space="preserve"> increased from 7% to 9% of teens ages 16-19 years of age which dropped ou</w:t>
            </w:r>
            <w:r w:rsidR="00DB7E41">
              <w:rPr>
                <w:bCs/>
              </w:rPr>
              <w:t>r</w:t>
            </w:r>
            <w:r w:rsidR="00EA66CD">
              <w:rPr>
                <w:bCs/>
              </w:rPr>
              <w:t xml:space="preserve"> overall ranking from 28</w:t>
            </w:r>
            <w:r w:rsidR="00EA66CD" w:rsidRPr="00EA66CD">
              <w:rPr>
                <w:bCs/>
                <w:vertAlign w:val="superscript"/>
              </w:rPr>
              <w:t>th</w:t>
            </w:r>
            <w:r w:rsidR="00EA66CD">
              <w:rPr>
                <w:bCs/>
              </w:rPr>
              <w:t xml:space="preserve"> to 40</w:t>
            </w:r>
            <w:r w:rsidR="00EA66CD" w:rsidRPr="00EA66CD">
              <w:rPr>
                <w:bCs/>
                <w:vertAlign w:val="superscript"/>
              </w:rPr>
              <w:t>th</w:t>
            </w:r>
            <w:r w:rsidR="00EA66CD">
              <w:rPr>
                <w:bCs/>
              </w:rPr>
              <w:t>. There is not a clear indicator as to why this change occurred, but we are looking into this. Overall, in the Education domain we ranked 29</w:t>
            </w:r>
            <w:r w:rsidR="00EA66CD" w:rsidRPr="00EA66CD">
              <w:rPr>
                <w:bCs/>
                <w:vertAlign w:val="superscript"/>
              </w:rPr>
              <w:t>th</w:t>
            </w:r>
            <w:r w:rsidR="00EA66CD">
              <w:rPr>
                <w:bCs/>
              </w:rPr>
              <w:t xml:space="preserve">.  Within the domain for percent of young children age 3-4 who do not attend school, </w:t>
            </w:r>
            <w:r w:rsidR="00917C43">
              <w:rPr>
                <w:bCs/>
              </w:rPr>
              <w:t>Tennessee</w:t>
            </w:r>
            <w:r w:rsidR="00EA66CD">
              <w:rPr>
                <w:bCs/>
              </w:rPr>
              <w:t xml:space="preserve"> ranked 44</w:t>
            </w:r>
            <w:r w:rsidR="00EA66CD" w:rsidRPr="00EA66CD">
              <w:rPr>
                <w:bCs/>
                <w:vertAlign w:val="superscript"/>
              </w:rPr>
              <w:t>th</w:t>
            </w:r>
            <w:r w:rsidR="00EA66CD">
              <w:rPr>
                <w:bCs/>
              </w:rPr>
              <w:t>. In this indicator</w:t>
            </w:r>
            <w:r w:rsidR="00917C43">
              <w:rPr>
                <w:bCs/>
              </w:rPr>
              <w:t xml:space="preserve"> we overall have not ranked very high, however the racial gap is not large. We have learned that the Head </w:t>
            </w:r>
            <w:r w:rsidR="00B4482E">
              <w:rPr>
                <w:bCs/>
              </w:rPr>
              <w:t>S</w:t>
            </w:r>
            <w:r w:rsidR="00917C43">
              <w:rPr>
                <w:bCs/>
              </w:rPr>
              <w:t xml:space="preserve">tart programs in Tennessee do a very good job of reaching out and accommodating lower income families. </w:t>
            </w:r>
            <w:r w:rsidR="00DB7E41">
              <w:rPr>
                <w:bCs/>
              </w:rPr>
              <w:t>The indicator representing the p</w:t>
            </w:r>
            <w:r w:rsidR="00917C43">
              <w:rPr>
                <w:bCs/>
              </w:rPr>
              <w:t>ercent of 4</w:t>
            </w:r>
            <w:r w:rsidR="00917C43" w:rsidRPr="00917C43">
              <w:rPr>
                <w:bCs/>
                <w:vertAlign w:val="superscript"/>
              </w:rPr>
              <w:t>th</w:t>
            </w:r>
            <w:r w:rsidR="00917C43">
              <w:rPr>
                <w:bCs/>
              </w:rPr>
              <w:t xml:space="preserve"> graders who scored below proficient reading, Tennessee scored 22</w:t>
            </w:r>
            <w:r w:rsidR="00917C43" w:rsidRPr="00917C43">
              <w:rPr>
                <w:bCs/>
                <w:vertAlign w:val="superscript"/>
              </w:rPr>
              <w:t>nd</w:t>
            </w:r>
            <w:r w:rsidR="00917C43">
              <w:rPr>
                <w:bCs/>
              </w:rPr>
              <w:t>. Across the nation we have a vast issue with all races not being able to read. Racial disparities in math show high as well. The state of Tennessee is ranked 3</w:t>
            </w:r>
            <w:r w:rsidR="00917C43" w:rsidRPr="00917C43">
              <w:rPr>
                <w:bCs/>
                <w:vertAlign w:val="superscript"/>
              </w:rPr>
              <w:t>rd</w:t>
            </w:r>
            <w:r w:rsidR="00917C43">
              <w:rPr>
                <w:bCs/>
              </w:rPr>
              <w:t xml:space="preserve"> in percent of high school student not graduating on time. </w:t>
            </w:r>
          </w:p>
          <w:p w14:paraId="6E7E7674" w14:textId="77777777" w:rsidR="00DB7E41" w:rsidRDefault="00DB7E41" w:rsidP="008B1BC2">
            <w:pPr>
              <w:rPr>
                <w:bCs/>
              </w:rPr>
            </w:pPr>
          </w:p>
          <w:p w14:paraId="76880F7E" w14:textId="4125D0E7" w:rsidR="00EA66CD" w:rsidRDefault="00DB7E41" w:rsidP="008B1BC2">
            <w:pPr>
              <w:rPr>
                <w:bCs/>
              </w:rPr>
            </w:pPr>
            <w:r>
              <w:rPr>
                <w:bCs/>
              </w:rPr>
              <w:t>The o</w:t>
            </w:r>
            <w:r w:rsidR="00917C43">
              <w:rPr>
                <w:bCs/>
              </w:rPr>
              <w:t>verall</w:t>
            </w:r>
            <w:r>
              <w:rPr>
                <w:bCs/>
              </w:rPr>
              <w:t xml:space="preserve"> </w:t>
            </w:r>
            <w:r w:rsidR="00917C43">
              <w:rPr>
                <w:bCs/>
              </w:rPr>
              <w:t xml:space="preserve">health </w:t>
            </w:r>
            <w:r>
              <w:rPr>
                <w:bCs/>
              </w:rPr>
              <w:t xml:space="preserve">of </w:t>
            </w:r>
            <w:r w:rsidR="00917C43">
              <w:rPr>
                <w:bCs/>
              </w:rPr>
              <w:t>Tennessee was ranked 48</w:t>
            </w:r>
            <w:r w:rsidR="00917C43" w:rsidRPr="00917C43">
              <w:rPr>
                <w:bCs/>
                <w:vertAlign w:val="superscript"/>
              </w:rPr>
              <w:t>th</w:t>
            </w:r>
            <w:r w:rsidR="00917C43">
              <w:rPr>
                <w:bCs/>
              </w:rPr>
              <w:t xml:space="preserve">. The change of </w:t>
            </w:r>
            <w:r>
              <w:rPr>
                <w:bCs/>
              </w:rPr>
              <w:t>this</w:t>
            </w:r>
            <w:r w:rsidR="00917C43">
              <w:rPr>
                <w:bCs/>
              </w:rPr>
              <w:t xml:space="preserve"> indicator did knock our ranking down this year. The percent of babies born at a low birth weight; Tennessee ranked 41</w:t>
            </w:r>
            <w:r w:rsidR="00917C43" w:rsidRPr="00917C43">
              <w:rPr>
                <w:bCs/>
                <w:vertAlign w:val="superscript"/>
              </w:rPr>
              <w:t>st</w:t>
            </w:r>
            <w:r w:rsidR="00917C43">
              <w:rPr>
                <w:bCs/>
              </w:rPr>
              <w:t>. The rate has increased since 2010</w:t>
            </w:r>
            <w:r>
              <w:rPr>
                <w:bCs/>
              </w:rPr>
              <w:t>. However,</w:t>
            </w:r>
            <w:r w:rsidR="00917C43">
              <w:rPr>
                <w:bCs/>
              </w:rPr>
              <w:t xml:space="preserve"> disparities in prenatal care lead to disparities in birthweight. </w:t>
            </w:r>
            <w:r>
              <w:rPr>
                <w:bCs/>
              </w:rPr>
              <w:t>Tennessee</w:t>
            </w:r>
            <w:r w:rsidR="00917C43">
              <w:rPr>
                <w:bCs/>
              </w:rPr>
              <w:t xml:space="preserve"> ranked 24</w:t>
            </w:r>
            <w:r w:rsidR="00917C43" w:rsidRPr="00917C43">
              <w:rPr>
                <w:bCs/>
                <w:vertAlign w:val="superscript"/>
              </w:rPr>
              <w:t>th</w:t>
            </w:r>
            <w:r w:rsidR="00917C43">
              <w:rPr>
                <w:bCs/>
              </w:rPr>
              <w:t xml:space="preserve"> in the ranking of percentage of </w:t>
            </w:r>
            <w:r w:rsidR="00917C43">
              <w:rPr>
                <w:bCs/>
              </w:rPr>
              <w:lastRenderedPageBreak/>
              <w:t xml:space="preserve">children without health insurance. The child and teen death rate maintained at a flat rate, with that the agency has pushed more media content regarding safe gun storage. Having a gun in the house increases the chances of a teen mortality rate. The </w:t>
            </w:r>
            <w:r w:rsidR="005330A9">
              <w:rPr>
                <w:bCs/>
              </w:rPr>
              <w:t>percentage</w:t>
            </w:r>
            <w:r w:rsidR="00917C43">
              <w:rPr>
                <w:bCs/>
              </w:rPr>
              <w:t xml:space="preserve"> of children and teens ages 10 to 17 who are overweight or obese, Tennessee ranked 48</w:t>
            </w:r>
            <w:r w:rsidR="00917C43" w:rsidRPr="00917C43">
              <w:rPr>
                <w:bCs/>
                <w:vertAlign w:val="superscript"/>
              </w:rPr>
              <w:t>th</w:t>
            </w:r>
            <w:r w:rsidR="00917C43">
              <w:rPr>
                <w:bCs/>
              </w:rPr>
              <w:t>. Our percentage did increase from 49</w:t>
            </w:r>
            <w:r w:rsidR="00917C43" w:rsidRPr="00917C43">
              <w:rPr>
                <w:bCs/>
                <w:vertAlign w:val="superscript"/>
              </w:rPr>
              <w:t>th</w:t>
            </w:r>
            <w:r w:rsidR="00917C43">
              <w:rPr>
                <w:bCs/>
              </w:rPr>
              <w:t xml:space="preserve"> to 48</w:t>
            </w:r>
            <w:r w:rsidR="00917C43" w:rsidRPr="00917C43">
              <w:rPr>
                <w:bCs/>
                <w:vertAlign w:val="superscript"/>
              </w:rPr>
              <w:t>th</w:t>
            </w:r>
            <w:r w:rsidR="00917C43">
              <w:rPr>
                <w:bCs/>
              </w:rPr>
              <w:t xml:space="preserve"> over the year, but overall Tennessee does not do well. </w:t>
            </w:r>
          </w:p>
          <w:p w14:paraId="7F7647CF" w14:textId="77777777" w:rsidR="00210FDE" w:rsidRDefault="00210FDE" w:rsidP="008B1BC2">
            <w:pPr>
              <w:rPr>
                <w:bCs/>
              </w:rPr>
            </w:pPr>
          </w:p>
          <w:p w14:paraId="77ADD44B" w14:textId="330AA6BC" w:rsidR="00210FDE" w:rsidRDefault="00210FDE" w:rsidP="008B1BC2">
            <w:pPr>
              <w:rPr>
                <w:bCs/>
              </w:rPr>
            </w:pPr>
            <w:r>
              <w:rPr>
                <w:bCs/>
              </w:rPr>
              <w:t xml:space="preserve">All of the data and rankings are available on the Annie E. Casey Foundation’s KIDS COUNT datacenter at </w:t>
            </w:r>
            <w:hyperlink r:id="rId8" w:history="1">
              <w:r w:rsidRPr="002E4314">
                <w:rPr>
                  <w:rStyle w:val="Hyperlink"/>
                  <w:bCs/>
                </w:rPr>
                <w:t>www.datacenter.kidscount.org</w:t>
              </w:r>
            </w:hyperlink>
          </w:p>
          <w:p w14:paraId="7C1FC5B6" w14:textId="77777777" w:rsidR="00E84486" w:rsidRPr="00A371BF" w:rsidRDefault="00E84486" w:rsidP="009C0163"/>
          <w:p w14:paraId="3A35E2CD" w14:textId="2298FF9A" w:rsidR="00E84486" w:rsidRDefault="001B44A9" w:rsidP="00E84486">
            <w:pPr>
              <w:rPr>
                <w:b/>
              </w:rPr>
            </w:pPr>
            <w:r>
              <w:rPr>
                <w:b/>
              </w:rPr>
              <w:t>Steve Petty, Director, Tennessee Commission on Children and Youth</w:t>
            </w:r>
          </w:p>
          <w:p w14:paraId="62927582" w14:textId="77777777" w:rsidR="00592938" w:rsidRDefault="00592938" w:rsidP="00E84486">
            <w:pPr>
              <w:rPr>
                <w:b/>
              </w:rPr>
            </w:pPr>
          </w:p>
          <w:p w14:paraId="3506F77E" w14:textId="57A62DCD" w:rsidR="001B44A9" w:rsidRDefault="001B44A9" w:rsidP="00E84486">
            <w:pPr>
              <w:rPr>
                <w:b/>
              </w:rPr>
            </w:pPr>
            <w:r>
              <w:rPr>
                <w:b/>
              </w:rPr>
              <w:t>Legislative Update</w:t>
            </w:r>
          </w:p>
          <w:p w14:paraId="1D37EA14" w14:textId="27B2EFC5" w:rsidR="001B44A9" w:rsidRDefault="001B44A9" w:rsidP="00E84486">
            <w:pPr>
              <w:rPr>
                <w:b/>
              </w:rPr>
            </w:pPr>
          </w:p>
          <w:p w14:paraId="16A50F7E" w14:textId="483C7FC7" w:rsidR="00592938" w:rsidRDefault="00592938" w:rsidP="00E84486">
            <w:pPr>
              <w:rPr>
                <w:bCs/>
              </w:rPr>
            </w:pPr>
            <w:r>
              <w:rPr>
                <w:bCs/>
              </w:rPr>
              <w:t>Petty informed the commission that TCCY drafted legislative briefs or documents concerning certain bills that were presented during the last open session. Of those 56 bills that were reviewed, only s</w:t>
            </w:r>
            <w:r w:rsidR="003002A0">
              <w:rPr>
                <w:bCs/>
              </w:rPr>
              <w:t>even</w:t>
            </w:r>
            <w:r>
              <w:rPr>
                <w:bCs/>
              </w:rPr>
              <w:t xml:space="preserve"> of those bills have been passed. COVID-19 may p</w:t>
            </w:r>
            <w:r w:rsidR="00B4482E">
              <w:rPr>
                <w:bCs/>
              </w:rPr>
              <w:t>l</w:t>
            </w:r>
            <w:r>
              <w:rPr>
                <w:bCs/>
              </w:rPr>
              <w:t>ay a big part as to why only s</w:t>
            </w:r>
            <w:r w:rsidR="003002A0">
              <w:rPr>
                <w:bCs/>
              </w:rPr>
              <w:t>even</w:t>
            </w:r>
            <w:r>
              <w:rPr>
                <w:bCs/>
              </w:rPr>
              <w:t xml:space="preserve"> bills were approved this term. In comparison to last year, over 200 bills were </w:t>
            </w:r>
            <w:r w:rsidR="003002A0">
              <w:rPr>
                <w:bCs/>
              </w:rPr>
              <w:t xml:space="preserve">approved. The bills listed below are the bills that TCCY took a deeper look at. </w:t>
            </w:r>
          </w:p>
          <w:p w14:paraId="76AC5B90" w14:textId="44B5427B" w:rsidR="003002A0" w:rsidRPr="003002A0" w:rsidRDefault="003002A0" w:rsidP="003002A0">
            <w:pPr>
              <w:pStyle w:val="ListParagraph"/>
              <w:numPr>
                <w:ilvl w:val="0"/>
                <w:numId w:val="20"/>
              </w:numPr>
              <w:rPr>
                <w:bCs/>
              </w:rPr>
            </w:pPr>
            <w:r w:rsidRPr="003002A0">
              <w:rPr>
                <w:bCs/>
              </w:rPr>
              <w:t>SB2088/HB2461 Child abuse reporting by schools.</w:t>
            </w:r>
          </w:p>
          <w:p w14:paraId="74776E1C" w14:textId="4D53414E" w:rsidR="003002A0" w:rsidRPr="003002A0" w:rsidRDefault="003002A0" w:rsidP="003002A0">
            <w:pPr>
              <w:pStyle w:val="ListParagraph"/>
              <w:numPr>
                <w:ilvl w:val="0"/>
                <w:numId w:val="20"/>
              </w:numPr>
              <w:rPr>
                <w:bCs/>
              </w:rPr>
            </w:pPr>
            <w:r w:rsidRPr="003002A0">
              <w:rPr>
                <w:bCs/>
              </w:rPr>
              <w:t>SB2620/HB2841 Reporting Truancy.</w:t>
            </w:r>
          </w:p>
          <w:p w14:paraId="0DFD1E56" w14:textId="5F6F0198" w:rsidR="003002A0" w:rsidRPr="003002A0" w:rsidRDefault="003002A0" w:rsidP="003002A0">
            <w:pPr>
              <w:pStyle w:val="ListParagraph"/>
              <w:numPr>
                <w:ilvl w:val="0"/>
                <w:numId w:val="20"/>
              </w:numPr>
              <w:rPr>
                <w:bCs/>
              </w:rPr>
            </w:pPr>
            <w:r w:rsidRPr="003002A0">
              <w:rPr>
                <w:bCs/>
              </w:rPr>
              <w:t>SB2032/HB2588 Requires a video on adverse childhood experiences at the parent educational seminar.</w:t>
            </w:r>
          </w:p>
          <w:p w14:paraId="5D9BA946" w14:textId="32846A3C" w:rsidR="003002A0" w:rsidRDefault="003002A0" w:rsidP="003002A0">
            <w:pPr>
              <w:pStyle w:val="ListParagraph"/>
              <w:numPr>
                <w:ilvl w:val="0"/>
                <w:numId w:val="20"/>
              </w:numPr>
              <w:rPr>
                <w:bCs/>
              </w:rPr>
            </w:pPr>
            <w:r w:rsidRPr="003002A0">
              <w:rPr>
                <w:bCs/>
              </w:rPr>
              <w:t>SB2629/HB2357 Surrendering custody of a newborn without criminal liability.</w:t>
            </w:r>
          </w:p>
          <w:p w14:paraId="1CEC5D76" w14:textId="2871B58C" w:rsidR="003002A0" w:rsidRDefault="003002A0" w:rsidP="003002A0">
            <w:pPr>
              <w:pStyle w:val="ListParagraph"/>
              <w:numPr>
                <w:ilvl w:val="0"/>
                <w:numId w:val="20"/>
              </w:numPr>
              <w:rPr>
                <w:bCs/>
              </w:rPr>
            </w:pPr>
            <w:r>
              <w:rPr>
                <w:bCs/>
              </w:rPr>
              <w:t>SB1659/HB1737 Sunset- Commission on Children and Youth</w:t>
            </w:r>
          </w:p>
          <w:p w14:paraId="2D4E7CC0" w14:textId="6895D3D9" w:rsidR="003002A0" w:rsidRDefault="003002A0" w:rsidP="003002A0">
            <w:pPr>
              <w:pStyle w:val="ListParagraph"/>
              <w:numPr>
                <w:ilvl w:val="0"/>
                <w:numId w:val="20"/>
              </w:numPr>
              <w:rPr>
                <w:bCs/>
              </w:rPr>
            </w:pPr>
            <w:r>
              <w:rPr>
                <w:bCs/>
              </w:rPr>
              <w:t>SB1731/HB1829 Adds an ABC Representative to the human trafficking advisory council</w:t>
            </w:r>
          </w:p>
          <w:p w14:paraId="43CD0A45" w14:textId="544A1A91" w:rsidR="003002A0" w:rsidRDefault="003002A0" w:rsidP="003002A0">
            <w:pPr>
              <w:pStyle w:val="ListParagraph"/>
              <w:numPr>
                <w:ilvl w:val="0"/>
                <w:numId w:val="20"/>
              </w:numPr>
              <w:rPr>
                <w:bCs/>
              </w:rPr>
            </w:pPr>
            <w:r>
              <w:rPr>
                <w:bCs/>
              </w:rPr>
              <w:t>SB2520/HB2708 Tennessee pregnant workers fairness act</w:t>
            </w:r>
          </w:p>
          <w:p w14:paraId="39EA19C6" w14:textId="2A3D48B1" w:rsidR="003002A0" w:rsidRDefault="003002A0" w:rsidP="003002A0">
            <w:pPr>
              <w:rPr>
                <w:bCs/>
              </w:rPr>
            </w:pPr>
          </w:p>
          <w:p w14:paraId="0C1A805A" w14:textId="4DBB7AF4" w:rsidR="003002A0" w:rsidRDefault="003002A0" w:rsidP="003002A0">
            <w:pPr>
              <w:rPr>
                <w:bCs/>
              </w:rPr>
            </w:pPr>
            <w:r>
              <w:rPr>
                <w:bCs/>
              </w:rPr>
              <w:t xml:space="preserve">The legislative report is present on the TCCY website, listed below. </w:t>
            </w:r>
          </w:p>
          <w:p w14:paraId="49804192" w14:textId="2F29E8A1" w:rsidR="00DB7E41" w:rsidRDefault="00DA1C9A" w:rsidP="00E84486">
            <w:pPr>
              <w:rPr>
                <w:bCs/>
              </w:rPr>
            </w:pPr>
            <w:hyperlink r:id="rId9" w:history="1">
              <w:r w:rsidR="003002A0" w:rsidRPr="006A1F5C">
                <w:rPr>
                  <w:rStyle w:val="Hyperlink"/>
                  <w:bCs/>
                </w:rPr>
                <w:t>https://www.tn.gov/tccy.html</w:t>
              </w:r>
            </w:hyperlink>
          </w:p>
          <w:p w14:paraId="08B83234" w14:textId="77777777" w:rsidR="003002A0" w:rsidRDefault="003002A0" w:rsidP="00E84486">
            <w:pPr>
              <w:rPr>
                <w:b/>
              </w:rPr>
            </w:pPr>
          </w:p>
          <w:p w14:paraId="149DFB6E" w14:textId="204D34FF" w:rsidR="001B44A9" w:rsidRDefault="001B44A9" w:rsidP="00E84486">
            <w:pPr>
              <w:rPr>
                <w:b/>
              </w:rPr>
            </w:pPr>
            <w:r>
              <w:rPr>
                <w:b/>
              </w:rPr>
              <w:t>Katie Houghtlin, Tennessee Department of Education</w:t>
            </w:r>
          </w:p>
          <w:p w14:paraId="4CF6F05B" w14:textId="77777777" w:rsidR="003002A0" w:rsidRDefault="003002A0" w:rsidP="00E84486">
            <w:pPr>
              <w:rPr>
                <w:b/>
              </w:rPr>
            </w:pPr>
          </w:p>
          <w:p w14:paraId="22978EFD" w14:textId="75CE40E7" w:rsidR="001B44A9" w:rsidRDefault="001B44A9" w:rsidP="00E84486">
            <w:pPr>
              <w:rPr>
                <w:b/>
              </w:rPr>
            </w:pPr>
            <w:r>
              <w:rPr>
                <w:b/>
              </w:rPr>
              <w:t>Child Well Being Task Force Update</w:t>
            </w:r>
          </w:p>
          <w:p w14:paraId="049CC4A6" w14:textId="0D30C8FC" w:rsidR="003002A0" w:rsidRDefault="003002A0" w:rsidP="00E84486">
            <w:pPr>
              <w:rPr>
                <w:b/>
              </w:rPr>
            </w:pPr>
          </w:p>
          <w:p w14:paraId="239B1343" w14:textId="1CA866C8" w:rsidR="003002A0" w:rsidRDefault="003002A0" w:rsidP="00E84486">
            <w:pPr>
              <w:rPr>
                <w:bCs/>
              </w:rPr>
            </w:pPr>
            <w:r>
              <w:rPr>
                <w:bCs/>
              </w:rPr>
              <w:t xml:space="preserve">Katie Houghtlin thanked the commission for the opportunity to present to them today. </w:t>
            </w:r>
            <w:r w:rsidR="00E70615">
              <w:rPr>
                <w:bCs/>
              </w:rPr>
              <w:t xml:space="preserve">Houghtlin informed the staff on the purpose, mission and goals of the Child Well Being Task Force. Houghtlin explained that </w:t>
            </w:r>
            <w:r w:rsidR="00742057">
              <w:rPr>
                <w:bCs/>
              </w:rPr>
              <w:t xml:space="preserve">Governor Bill Lee created the Child Well Being Task </w:t>
            </w:r>
            <w:r w:rsidR="00742057">
              <w:rPr>
                <w:bCs/>
              </w:rPr>
              <w:lastRenderedPageBreak/>
              <w:t xml:space="preserve">force to ensure that the needs of Tennessee children are met during and after extended periods away from school, and to empower local communities to meaningfully engage in ways that support child wellbeing. The Task Force will operate with the following concrete objectives: </w:t>
            </w:r>
          </w:p>
          <w:p w14:paraId="6B326A4E" w14:textId="77777777" w:rsidR="00742057" w:rsidRDefault="00742057" w:rsidP="00E84486">
            <w:pPr>
              <w:rPr>
                <w:bCs/>
              </w:rPr>
            </w:pPr>
          </w:p>
          <w:p w14:paraId="43A96C2D" w14:textId="1E7BE26F" w:rsidR="00742057" w:rsidRPr="00742057" w:rsidRDefault="00742057" w:rsidP="00742057">
            <w:pPr>
              <w:pStyle w:val="ListParagraph"/>
              <w:numPr>
                <w:ilvl w:val="0"/>
                <w:numId w:val="21"/>
              </w:numPr>
              <w:rPr>
                <w:bCs/>
              </w:rPr>
            </w:pPr>
            <w:r w:rsidRPr="00742057">
              <w:rPr>
                <w:bCs/>
              </w:rPr>
              <w:t>Empowering</w:t>
            </w:r>
            <w:r>
              <w:rPr>
                <w:bCs/>
              </w:rPr>
              <w:t xml:space="preserve"> </w:t>
            </w:r>
            <w:r w:rsidRPr="00742057">
              <w:rPr>
                <w:bCs/>
              </w:rPr>
              <w:t>Local Implementation</w:t>
            </w:r>
            <w:r w:rsidR="00B4482E">
              <w:rPr>
                <w:bCs/>
              </w:rPr>
              <w:t xml:space="preserve">: </w:t>
            </w:r>
            <w:r w:rsidRPr="00742057">
              <w:rPr>
                <w:bCs/>
              </w:rPr>
              <w:t>Identify local</w:t>
            </w:r>
            <w:r>
              <w:rPr>
                <w:bCs/>
              </w:rPr>
              <w:t xml:space="preserve"> </w:t>
            </w:r>
            <w:r w:rsidRPr="00742057">
              <w:rPr>
                <w:bCs/>
              </w:rPr>
              <w:t>infrastructure, relationships,</w:t>
            </w:r>
            <w:r>
              <w:rPr>
                <w:bCs/>
              </w:rPr>
              <w:t xml:space="preserve"> </w:t>
            </w:r>
            <w:r w:rsidRPr="00742057">
              <w:rPr>
                <w:bCs/>
              </w:rPr>
              <w:t>and resources to promote supports for students and families.</w:t>
            </w:r>
          </w:p>
          <w:p w14:paraId="55A7E39F" w14:textId="2A1F896F" w:rsidR="00742057" w:rsidRPr="00742057" w:rsidRDefault="00742057" w:rsidP="00742057">
            <w:pPr>
              <w:pStyle w:val="ListParagraph"/>
              <w:numPr>
                <w:ilvl w:val="0"/>
                <w:numId w:val="21"/>
              </w:numPr>
              <w:rPr>
                <w:bCs/>
              </w:rPr>
            </w:pPr>
            <w:r w:rsidRPr="00742057">
              <w:rPr>
                <w:bCs/>
              </w:rPr>
              <w:t>Supporting</w:t>
            </w:r>
            <w:r>
              <w:rPr>
                <w:bCs/>
              </w:rPr>
              <w:t xml:space="preserve"> </w:t>
            </w:r>
            <w:r w:rsidRPr="00742057">
              <w:rPr>
                <w:bCs/>
              </w:rPr>
              <w:t>Rapid Response</w:t>
            </w:r>
            <w:r>
              <w:rPr>
                <w:bCs/>
              </w:rPr>
              <w:t xml:space="preserve"> </w:t>
            </w:r>
            <w:r w:rsidRPr="00742057">
              <w:rPr>
                <w:bCs/>
              </w:rPr>
              <w:t>for</w:t>
            </w:r>
            <w:r>
              <w:rPr>
                <w:bCs/>
              </w:rPr>
              <w:t xml:space="preserve"> </w:t>
            </w:r>
            <w:r w:rsidRPr="00742057">
              <w:rPr>
                <w:bCs/>
              </w:rPr>
              <w:t>late summer and back-to-school</w:t>
            </w:r>
            <w:r w:rsidR="00B4482E">
              <w:rPr>
                <w:bCs/>
              </w:rPr>
              <w:t xml:space="preserve"> </w:t>
            </w:r>
            <w:r w:rsidRPr="00742057">
              <w:rPr>
                <w:bCs/>
              </w:rPr>
              <w:t>2020:</w:t>
            </w:r>
            <w:r>
              <w:rPr>
                <w:bCs/>
              </w:rPr>
              <w:t xml:space="preserve"> </w:t>
            </w:r>
            <w:r w:rsidRPr="00742057">
              <w:rPr>
                <w:bCs/>
              </w:rPr>
              <w:t>Develop a set of action items that local communities may utilize over the</w:t>
            </w:r>
            <w:r>
              <w:rPr>
                <w:bCs/>
              </w:rPr>
              <w:t xml:space="preserve"> </w:t>
            </w:r>
            <w:r w:rsidRPr="00742057">
              <w:rPr>
                <w:bCs/>
              </w:rPr>
              <w:t>summer</w:t>
            </w:r>
            <w:r>
              <w:rPr>
                <w:bCs/>
              </w:rPr>
              <w:t xml:space="preserve"> </w:t>
            </w:r>
            <w:r w:rsidRPr="00742057">
              <w:rPr>
                <w:bCs/>
              </w:rPr>
              <w:t>and throughout the traditional back-to-school season</w:t>
            </w:r>
            <w:r>
              <w:rPr>
                <w:bCs/>
              </w:rPr>
              <w:t xml:space="preserve"> </w:t>
            </w:r>
            <w:r w:rsidRPr="00742057">
              <w:rPr>
                <w:bCs/>
              </w:rPr>
              <w:t>to support the needs of children.</w:t>
            </w:r>
          </w:p>
          <w:p w14:paraId="49DD3C99" w14:textId="14580BCB" w:rsidR="00742057" w:rsidRDefault="00742057" w:rsidP="00742057">
            <w:pPr>
              <w:pStyle w:val="ListParagraph"/>
              <w:numPr>
                <w:ilvl w:val="0"/>
                <w:numId w:val="21"/>
              </w:numPr>
              <w:rPr>
                <w:bCs/>
              </w:rPr>
            </w:pPr>
            <w:r w:rsidRPr="00742057">
              <w:rPr>
                <w:bCs/>
              </w:rPr>
              <w:t>Determining</w:t>
            </w:r>
            <w:r>
              <w:rPr>
                <w:bCs/>
              </w:rPr>
              <w:t xml:space="preserve"> </w:t>
            </w:r>
            <w:r w:rsidRPr="00742057">
              <w:rPr>
                <w:bCs/>
              </w:rPr>
              <w:t>Ongoing Support for Academic Year 2020-2021:Develop a set of action items that local communities may utilize to support the needs of children when school resumes in the fall of 2020.</w:t>
            </w:r>
          </w:p>
          <w:p w14:paraId="10C92737" w14:textId="77777777" w:rsidR="00742057" w:rsidRPr="00742057" w:rsidRDefault="00742057" w:rsidP="00742057">
            <w:pPr>
              <w:rPr>
                <w:bCs/>
              </w:rPr>
            </w:pPr>
          </w:p>
          <w:p w14:paraId="1F4D1FCD" w14:textId="11AA7798" w:rsidR="00742057" w:rsidRDefault="00742057" w:rsidP="00742057">
            <w:pPr>
              <w:rPr>
                <w:bCs/>
              </w:rPr>
            </w:pPr>
            <w:r>
              <w:rPr>
                <w:bCs/>
              </w:rPr>
              <w:t>Report findings show that economic, physical and mental health are interconnected</w:t>
            </w:r>
            <w:r w:rsidR="00B4482E">
              <w:rPr>
                <w:bCs/>
              </w:rPr>
              <w:t>,</w:t>
            </w:r>
            <w:r>
              <w:rPr>
                <w:bCs/>
              </w:rPr>
              <w:t xml:space="preserve"> and</w:t>
            </w:r>
            <w:r w:rsidR="00B4482E">
              <w:rPr>
                <w:bCs/>
              </w:rPr>
              <w:t>,</w:t>
            </w:r>
            <w:r>
              <w:rPr>
                <w:bCs/>
              </w:rPr>
              <w:t xml:space="preserve"> </w:t>
            </w:r>
            <w:r w:rsidR="00B4482E">
              <w:rPr>
                <w:bCs/>
              </w:rPr>
              <w:t>dur</w:t>
            </w:r>
            <w:r>
              <w:rPr>
                <w:bCs/>
              </w:rPr>
              <w:t xml:space="preserve">ing times of crisis, may contribute to childhood adversity. Experienced family stress, such as unemployment, may contribute to increased rates of domestic violence, substance abuse and child abuse. Nationally the pandemic has impacted populations disproportionately, raising concern of a widening equity gap. </w:t>
            </w:r>
          </w:p>
          <w:p w14:paraId="4CF9D37D" w14:textId="77777777" w:rsidR="00742057" w:rsidRPr="00742057" w:rsidRDefault="00742057" w:rsidP="00742057">
            <w:pPr>
              <w:rPr>
                <w:bCs/>
              </w:rPr>
            </w:pPr>
          </w:p>
          <w:p w14:paraId="082A5217" w14:textId="64354374" w:rsidR="00742057" w:rsidRDefault="00742057" w:rsidP="00742057">
            <w:pPr>
              <w:rPr>
                <w:bCs/>
              </w:rPr>
            </w:pPr>
            <w:r>
              <w:rPr>
                <w:bCs/>
              </w:rPr>
              <w:t xml:space="preserve">Staying connected with the Child Wellbeing Task Force is simple. Find reports, guidance documents and materials at: </w:t>
            </w:r>
            <w:r w:rsidRPr="00742057">
              <w:rPr>
                <w:bCs/>
              </w:rPr>
              <w:t xml:space="preserve"> </w:t>
            </w:r>
            <w:hyperlink r:id="rId10" w:history="1">
              <w:r w:rsidRPr="006A1F5C">
                <w:rPr>
                  <w:rStyle w:val="Hyperlink"/>
                  <w:bCs/>
                </w:rPr>
                <w:t>https://www.tn.gov/education/childwellbeingtaskforce</w:t>
              </w:r>
            </w:hyperlink>
          </w:p>
          <w:p w14:paraId="6A659866" w14:textId="6A69B0CD" w:rsidR="00742057" w:rsidRDefault="00742057" w:rsidP="00742057">
            <w:pPr>
              <w:rPr>
                <w:bCs/>
              </w:rPr>
            </w:pPr>
          </w:p>
          <w:p w14:paraId="1154C405" w14:textId="29C89DB2" w:rsidR="00742057" w:rsidRDefault="00742057" w:rsidP="00742057">
            <w:pPr>
              <w:rPr>
                <w:bCs/>
              </w:rPr>
            </w:pPr>
            <w:r>
              <w:rPr>
                <w:bCs/>
              </w:rPr>
              <w:t xml:space="preserve">You can also find additional information </w:t>
            </w:r>
            <w:r w:rsidR="00E70615">
              <w:rPr>
                <w:bCs/>
              </w:rPr>
              <w:t>regarding</w:t>
            </w:r>
            <w:r>
              <w:rPr>
                <w:bCs/>
              </w:rPr>
              <w:t xml:space="preserve"> academic resources and information concerning the whole child at: </w:t>
            </w:r>
            <w:hyperlink r:id="rId11" w:history="1">
              <w:r w:rsidRPr="006A1F5C">
                <w:rPr>
                  <w:rStyle w:val="Hyperlink"/>
                  <w:bCs/>
                </w:rPr>
                <w:t>https://bestforall.tnedu.gov/</w:t>
              </w:r>
            </w:hyperlink>
          </w:p>
          <w:p w14:paraId="71B56AC6" w14:textId="57CE339A" w:rsidR="00742057" w:rsidRDefault="00742057" w:rsidP="00742057">
            <w:pPr>
              <w:rPr>
                <w:bCs/>
              </w:rPr>
            </w:pPr>
          </w:p>
          <w:p w14:paraId="1C9E7696" w14:textId="55B2ADA4" w:rsidR="00742057" w:rsidRDefault="00742057" w:rsidP="00742057">
            <w:pPr>
              <w:rPr>
                <w:bCs/>
              </w:rPr>
            </w:pPr>
            <w:r>
              <w:rPr>
                <w:bCs/>
              </w:rPr>
              <w:t xml:space="preserve">The full PowerPoint slide can be located at TCCY’s website page below. </w:t>
            </w:r>
          </w:p>
          <w:p w14:paraId="42BC46B8" w14:textId="4BF1C806" w:rsidR="00742057" w:rsidRDefault="00742057" w:rsidP="00742057">
            <w:pPr>
              <w:rPr>
                <w:bCs/>
              </w:rPr>
            </w:pPr>
          </w:p>
          <w:p w14:paraId="195E62F2" w14:textId="037BCAD8" w:rsidR="00742057" w:rsidRPr="00742057" w:rsidRDefault="00DA1C9A" w:rsidP="00742057">
            <w:pPr>
              <w:rPr>
                <w:bCs/>
              </w:rPr>
            </w:pPr>
            <w:hyperlink r:id="rId12" w:history="1">
              <w:r w:rsidR="00742057" w:rsidRPr="006A1F5C">
                <w:rPr>
                  <w:rStyle w:val="Hyperlink"/>
                  <w:bCs/>
                </w:rPr>
                <w:t>https://www.tn.gov/tccy.html</w:t>
              </w:r>
            </w:hyperlink>
          </w:p>
          <w:p w14:paraId="463A87D2" w14:textId="77777777" w:rsidR="00742057" w:rsidRDefault="00742057" w:rsidP="00E84486">
            <w:pPr>
              <w:rPr>
                <w:b/>
              </w:rPr>
            </w:pPr>
          </w:p>
          <w:p w14:paraId="03190931" w14:textId="168BD1CD" w:rsidR="00E70615" w:rsidRDefault="005B1BB7" w:rsidP="005B1BB7">
            <w:pPr>
              <w:rPr>
                <w:rFonts w:cstheme="minorHAnsi"/>
                <w:b/>
                <w:bCs/>
              </w:rPr>
            </w:pPr>
            <w:r w:rsidRPr="00D40362">
              <w:rPr>
                <w:rFonts w:cstheme="minorHAnsi"/>
                <w:b/>
                <w:bCs/>
              </w:rPr>
              <w:t xml:space="preserve">JW Randolph, </w:t>
            </w:r>
            <w:r w:rsidRPr="00D40362">
              <w:rPr>
                <w:rFonts w:cstheme="minorHAnsi"/>
                <w:b/>
                <w:bCs/>
                <w:color w:val="000000"/>
              </w:rPr>
              <w:t xml:space="preserve">Assistant Director of Strategic Initiatives, </w:t>
            </w:r>
            <w:r w:rsidRPr="00D40362">
              <w:rPr>
                <w:rFonts w:cstheme="minorHAnsi"/>
                <w:b/>
                <w:bCs/>
              </w:rPr>
              <w:t>Tennessee Department of Health</w:t>
            </w:r>
          </w:p>
          <w:p w14:paraId="0CFC579A" w14:textId="77777777" w:rsidR="005B1BB7" w:rsidRPr="005B1BB7" w:rsidRDefault="005B1BB7" w:rsidP="005B1BB7">
            <w:pPr>
              <w:rPr>
                <w:rFonts w:cstheme="minorHAnsi"/>
                <w:b/>
                <w:bCs/>
              </w:rPr>
            </w:pPr>
          </w:p>
          <w:p w14:paraId="4CFDCFEF" w14:textId="1908ECB3" w:rsidR="008B1BC2" w:rsidRDefault="001B44A9" w:rsidP="008B1BC2">
            <w:pPr>
              <w:rPr>
                <w:b/>
              </w:rPr>
            </w:pPr>
            <w:r>
              <w:rPr>
                <w:b/>
              </w:rPr>
              <w:t>Tennessee COVID-19 Update</w:t>
            </w:r>
          </w:p>
          <w:p w14:paraId="18F22E7F" w14:textId="77777777" w:rsidR="005B1BB7" w:rsidRDefault="005B1BB7" w:rsidP="005B1BB7">
            <w:pPr>
              <w:rPr>
                <w:rFonts w:cstheme="minorHAnsi"/>
                <w:b/>
                <w:bCs/>
              </w:rPr>
            </w:pPr>
          </w:p>
          <w:p w14:paraId="390325DD" w14:textId="40BEB276" w:rsidR="005B1BB7" w:rsidRDefault="005B1BB7" w:rsidP="005B1BB7">
            <w:pPr>
              <w:rPr>
                <w:rFonts w:cstheme="minorHAnsi"/>
              </w:rPr>
            </w:pPr>
            <w:r>
              <w:rPr>
                <w:rFonts w:cstheme="minorHAnsi"/>
              </w:rPr>
              <w:t xml:space="preserve">Randolph thanked the commission allowing him and other members on his team to present today. Randolph stated that he works with the office of strategic initiatives and they oversee the strategic plan for the department of health and we also manage the county health assessment process which is led by county health councils that exist in all 95 TN counties. Randolph is currently on assignment with TEMA. Randolph is working with </w:t>
            </w:r>
            <w:r>
              <w:rPr>
                <w:rFonts w:cstheme="minorHAnsi"/>
              </w:rPr>
              <w:lastRenderedPageBreak/>
              <w:t>the hospital coordinating team assisting with reporting hospital capacity and other job duties. Randolph provided the commission with TN COVID-19 update. The week of June 15-June 2</w:t>
            </w:r>
            <w:r w:rsidR="00B4482E">
              <w:rPr>
                <w:rFonts w:cstheme="minorHAnsi"/>
              </w:rPr>
              <w:t>,</w:t>
            </w:r>
            <w:r>
              <w:rPr>
                <w:rFonts w:cstheme="minorHAnsi"/>
              </w:rPr>
              <w:t xml:space="preserve"> we saw 43 new deaths, 3</w:t>
            </w:r>
            <w:r w:rsidR="00B4482E">
              <w:rPr>
                <w:rFonts w:cstheme="minorHAnsi"/>
              </w:rPr>
              <w:t>,</w:t>
            </w:r>
            <w:r>
              <w:rPr>
                <w:rFonts w:cstheme="minorHAnsi"/>
              </w:rPr>
              <w:t>942 new cases, 30</w:t>
            </w:r>
            <w:r w:rsidR="00B4482E">
              <w:rPr>
                <w:rFonts w:cstheme="minorHAnsi"/>
              </w:rPr>
              <w:t>,</w:t>
            </w:r>
            <w:r>
              <w:rPr>
                <w:rFonts w:cstheme="minorHAnsi"/>
              </w:rPr>
              <w:t>058 new recoveries and 185 hospitalizations. Compared to the previous weeks (June 8-June 14) of 54; 4</w:t>
            </w:r>
            <w:r w:rsidR="00B4482E">
              <w:rPr>
                <w:rFonts w:cstheme="minorHAnsi"/>
              </w:rPr>
              <w:t>,</w:t>
            </w:r>
            <w:r>
              <w:rPr>
                <w:rFonts w:cstheme="minorHAnsi"/>
              </w:rPr>
              <w:t>051; 2</w:t>
            </w:r>
            <w:r w:rsidR="00B4482E">
              <w:rPr>
                <w:rFonts w:cstheme="minorHAnsi"/>
              </w:rPr>
              <w:t>,</w:t>
            </w:r>
            <w:r>
              <w:rPr>
                <w:rFonts w:cstheme="minorHAnsi"/>
              </w:rPr>
              <w:t>333 and 139. In summary we see a lot of cases where a lot of people live. As of today, we are at 443 hospitalizations and 9</w:t>
            </w:r>
            <w:r w:rsidR="00B4482E">
              <w:rPr>
                <w:rFonts w:cstheme="minorHAnsi"/>
              </w:rPr>
              <w:t>,</w:t>
            </w:r>
            <w:r>
              <w:rPr>
                <w:rFonts w:cstheme="minorHAnsi"/>
              </w:rPr>
              <w:t xml:space="preserve">597 active cases total. The rise in hospitalizations has increased but the total number of active cases has decreased in </w:t>
            </w:r>
            <w:r w:rsidR="00B4482E">
              <w:rPr>
                <w:rFonts w:cstheme="minorHAnsi"/>
              </w:rPr>
              <w:t>recent</w:t>
            </w:r>
            <w:r>
              <w:rPr>
                <w:rFonts w:cstheme="minorHAnsi"/>
              </w:rPr>
              <w:t xml:space="preserve"> weeks. </w:t>
            </w:r>
          </w:p>
          <w:p w14:paraId="7F971FA9" w14:textId="77777777" w:rsidR="005B1BB7" w:rsidRDefault="005B1BB7" w:rsidP="005B1BB7">
            <w:pPr>
              <w:rPr>
                <w:rFonts w:cstheme="minorHAnsi"/>
              </w:rPr>
            </w:pPr>
          </w:p>
          <w:p w14:paraId="1DEE8672" w14:textId="6ED127B0" w:rsidR="005B1BB7" w:rsidRDefault="005B1BB7" w:rsidP="005B1BB7">
            <w:pPr>
              <w:rPr>
                <w:rFonts w:cstheme="minorHAnsi"/>
              </w:rPr>
            </w:pPr>
            <w:r>
              <w:rPr>
                <w:rFonts w:cstheme="minorHAnsi"/>
              </w:rPr>
              <w:t>The “Tennessee Pledge” is a plan to help Tennesseans return to work in a safe environment, restore their livelihoods and reboot our state’s economy. To support the Tennessee Pledge, all employers and employees should take steps to reopen</w:t>
            </w:r>
            <w:r w:rsidR="00B4482E">
              <w:rPr>
                <w:rFonts w:cstheme="minorHAnsi"/>
              </w:rPr>
              <w:t>,</w:t>
            </w:r>
            <w:r>
              <w:rPr>
                <w:rFonts w:cstheme="minorHAnsi"/>
              </w:rPr>
              <w:t xml:space="preserve"> safely help other industries to open more quickly and allow Tennessee to remain healthy and open for business. You can find more at </w:t>
            </w:r>
            <w:hyperlink r:id="rId13" w:history="1">
              <w:r w:rsidRPr="00C365EE">
                <w:rPr>
                  <w:rStyle w:val="Hyperlink"/>
                  <w:rFonts w:cstheme="minorHAnsi"/>
                </w:rPr>
                <w:t>www.tnpledge.com</w:t>
              </w:r>
            </w:hyperlink>
          </w:p>
          <w:p w14:paraId="62A881C1" w14:textId="77777777" w:rsidR="005B1BB7" w:rsidRDefault="005B1BB7" w:rsidP="005B1BB7">
            <w:pPr>
              <w:rPr>
                <w:rFonts w:cstheme="minorHAnsi"/>
              </w:rPr>
            </w:pPr>
          </w:p>
          <w:p w14:paraId="7586A7BF" w14:textId="77777777" w:rsidR="005B1BB7" w:rsidRDefault="005B1BB7" w:rsidP="005B1BB7">
            <w:pPr>
              <w:rPr>
                <w:rFonts w:cstheme="minorHAnsi"/>
              </w:rPr>
            </w:pPr>
            <w:r>
              <w:rPr>
                <w:rFonts w:cstheme="minorHAnsi"/>
              </w:rPr>
              <w:t xml:space="preserve">Randolph stated that they understand and know that the pandemic will continue to have negative impacts on the economy unless we reduce the spread of COVID-19. Public Health’s goal is to reduce COVID-19 spread; safety must be a top concern to everyone. Safely reopening businesses and resuming community activities allows the economy to grow while lowering the risk of further COVID-19 spread. Also, Public Health stands ready as a key partner to help businesses and communities return to regular activities. </w:t>
            </w:r>
          </w:p>
          <w:p w14:paraId="49DE3409" w14:textId="77777777" w:rsidR="005B1BB7" w:rsidRDefault="005B1BB7" w:rsidP="005B1BB7">
            <w:pPr>
              <w:rPr>
                <w:rFonts w:cstheme="minorHAnsi"/>
              </w:rPr>
            </w:pPr>
          </w:p>
          <w:p w14:paraId="6C7F1B9A" w14:textId="0D90461E" w:rsidR="005B1BB7" w:rsidRDefault="005B1BB7" w:rsidP="005B1BB7">
            <w:pPr>
              <w:rPr>
                <w:rFonts w:cstheme="minorHAnsi"/>
              </w:rPr>
            </w:pPr>
            <w:r>
              <w:rPr>
                <w:rFonts w:cstheme="minorHAnsi"/>
              </w:rPr>
              <w:t>We also understand that different racial and ethnic groups are experiencing issues related to COVID-19. We must address systemic issues in the conditions in which people live, learn, work and play that contribute to these disparate outcomes. We are all in this together, this pandemic makes it clear that each and every person’s health is intertwined. Steps to protect yourself and others include washing your hands often, avoiding close contact with others, staying home if you are sick, covering coughs and sneezes, wearing a facemask and cleaning and disinfecting regularly. Public Health strategies include regular testing for anyone who wants one</w:t>
            </w:r>
            <w:r w:rsidR="00B4482E">
              <w:rPr>
                <w:rFonts w:cstheme="minorHAnsi"/>
              </w:rPr>
              <w:t>, c</w:t>
            </w:r>
            <w:r>
              <w:rPr>
                <w:rFonts w:cstheme="minorHAnsi"/>
              </w:rPr>
              <w:t>ontact tracing and monitoring</w:t>
            </w:r>
            <w:r w:rsidR="00B4482E">
              <w:rPr>
                <w:rFonts w:cstheme="minorHAnsi"/>
              </w:rPr>
              <w:t>,</w:t>
            </w:r>
            <w:r>
              <w:rPr>
                <w:rFonts w:cstheme="minorHAnsi"/>
              </w:rPr>
              <w:t xml:space="preserve"> and </w:t>
            </w:r>
            <w:r w:rsidR="00B4482E">
              <w:rPr>
                <w:rFonts w:cstheme="minorHAnsi"/>
              </w:rPr>
              <w:t>q</w:t>
            </w:r>
            <w:r>
              <w:rPr>
                <w:rFonts w:cstheme="minorHAnsi"/>
              </w:rPr>
              <w:t xml:space="preserve">uarantine and </w:t>
            </w:r>
            <w:r w:rsidR="00B4482E">
              <w:rPr>
                <w:rFonts w:cstheme="minorHAnsi"/>
              </w:rPr>
              <w:t>i</w:t>
            </w:r>
            <w:r>
              <w:rPr>
                <w:rFonts w:cstheme="minorHAnsi"/>
              </w:rPr>
              <w:t xml:space="preserve">solation. If you would like additional information and data, you can find it at the link below. </w:t>
            </w:r>
            <w:hyperlink r:id="rId14" w:history="1">
              <w:r w:rsidRPr="00C365EE">
                <w:rPr>
                  <w:rStyle w:val="Hyperlink"/>
                  <w:rFonts w:cstheme="minorHAnsi"/>
                </w:rPr>
                <w:t>https://www.tn.gov/health/cedep/ncov.html</w:t>
              </w:r>
            </w:hyperlink>
          </w:p>
          <w:p w14:paraId="6352D715" w14:textId="77777777" w:rsidR="005B1BB7" w:rsidRPr="00D40362" w:rsidRDefault="005B1BB7" w:rsidP="005B1BB7">
            <w:pPr>
              <w:rPr>
                <w:rFonts w:cstheme="minorHAnsi"/>
              </w:rPr>
            </w:pPr>
          </w:p>
          <w:p w14:paraId="7C122F72" w14:textId="77777777" w:rsidR="005B1BB7" w:rsidRPr="00D40362" w:rsidRDefault="005B1BB7" w:rsidP="005B1BB7">
            <w:pPr>
              <w:rPr>
                <w:rFonts w:cstheme="minorHAnsi"/>
                <w:b/>
                <w:bCs/>
                <w:color w:val="000000"/>
              </w:rPr>
            </w:pPr>
            <w:r w:rsidRPr="00D40362">
              <w:rPr>
                <w:rFonts w:cstheme="minorHAnsi"/>
                <w:b/>
                <w:bCs/>
              </w:rPr>
              <w:t xml:space="preserve">Jen Trail, </w:t>
            </w:r>
            <w:r w:rsidRPr="00D40362">
              <w:rPr>
                <w:rFonts w:cstheme="minorHAnsi"/>
                <w:b/>
                <w:bCs/>
                <w:color w:val="000000"/>
              </w:rPr>
              <w:t>Community Health Assessment and Strategy Manager, Tennessee Department of Health</w:t>
            </w:r>
          </w:p>
          <w:p w14:paraId="60B31B0D" w14:textId="77777777" w:rsidR="005B1BB7" w:rsidRDefault="005B1BB7" w:rsidP="005B1BB7">
            <w:pPr>
              <w:rPr>
                <w:b/>
                <w:bCs/>
                <w:color w:val="000000"/>
              </w:rPr>
            </w:pPr>
          </w:p>
          <w:p w14:paraId="066D50AB" w14:textId="72DEB786" w:rsidR="005B1BB7" w:rsidRPr="00A371BF" w:rsidRDefault="005B1BB7" w:rsidP="008B1BC2">
            <w:pPr>
              <w:rPr>
                <w:b/>
              </w:rPr>
            </w:pPr>
            <w:r w:rsidRPr="00F13CEA">
              <w:rPr>
                <w:rFonts w:cstheme="minorHAnsi"/>
                <w:color w:val="000000"/>
              </w:rPr>
              <w:t xml:space="preserve">Trail reported that the local county health councils </w:t>
            </w:r>
            <w:r>
              <w:rPr>
                <w:rFonts w:cstheme="minorHAnsi"/>
                <w:color w:val="000000"/>
              </w:rPr>
              <w:t xml:space="preserve">are located in all 95 counties and they serve as the bridge between the local health department and their communities. They are a super important community coalition that set priorities for health and wellness in their communities. To this point, the local counties have not had a direct contact to the central office here in Nashville and she will be the new point of contact. </w:t>
            </w:r>
          </w:p>
          <w:p w14:paraId="79E5C9A9" w14:textId="77777777" w:rsidR="00210FDE" w:rsidRDefault="00210FDE" w:rsidP="000E618E">
            <w:pPr>
              <w:rPr>
                <w:b/>
                <w:bCs/>
              </w:rPr>
            </w:pPr>
          </w:p>
          <w:p w14:paraId="74FB4930" w14:textId="63A6994B" w:rsidR="00824B9B" w:rsidRDefault="00824B9B" w:rsidP="000E618E">
            <w:pPr>
              <w:rPr>
                <w:b/>
                <w:bCs/>
              </w:rPr>
            </w:pPr>
            <w:r w:rsidRPr="00A371BF">
              <w:rPr>
                <w:b/>
                <w:bCs/>
              </w:rPr>
              <w:t>Motion to Adjourn</w:t>
            </w:r>
          </w:p>
          <w:p w14:paraId="0953B8AD" w14:textId="6BE083EF" w:rsidR="005B1BB7" w:rsidRDefault="005B1BB7" w:rsidP="000E618E">
            <w:pPr>
              <w:rPr>
                <w:b/>
                <w:bCs/>
              </w:rPr>
            </w:pPr>
          </w:p>
          <w:p w14:paraId="61C4728D" w14:textId="29ACB4C0" w:rsidR="00A76298" w:rsidRPr="005B1BB7" w:rsidRDefault="005B1BB7" w:rsidP="00824B9B">
            <w:pPr>
              <w:rPr>
                <w:b/>
                <w:bCs/>
                <w:i/>
                <w:iCs/>
              </w:rPr>
            </w:pPr>
            <w:r w:rsidRPr="005B1BB7">
              <w:rPr>
                <w:b/>
                <w:bCs/>
                <w:i/>
                <w:iCs/>
              </w:rPr>
              <w:t xml:space="preserve">There being no further business, </w:t>
            </w:r>
            <w:r w:rsidR="003002A0" w:rsidRPr="005B1BB7">
              <w:rPr>
                <w:rFonts w:ascii="Open Sans" w:hAnsi="Open Sans" w:cs="Open Sans"/>
                <w:b/>
                <w:bCs/>
                <w:i/>
                <w:iCs/>
                <w:color w:val="000000"/>
              </w:rPr>
              <w:t>Davis motioned</w:t>
            </w:r>
            <w:r w:rsidR="00824B9B" w:rsidRPr="005B1BB7">
              <w:rPr>
                <w:rFonts w:ascii="Open Sans" w:hAnsi="Open Sans" w:cs="Open Sans"/>
                <w:b/>
                <w:bCs/>
                <w:i/>
                <w:iCs/>
                <w:color w:val="000000"/>
              </w:rPr>
              <w:t xml:space="preserve"> to adjourn the </w:t>
            </w:r>
            <w:r w:rsidR="009E3238" w:rsidRPr="005B1BB7">
              <w:rPr>
                <w:rFonts w:ascii="Open Sans" w:hAnsi="Open Sans" w:cs="Open Sans"/>
                <w:b/>
                <w:bCs/>
                <w:i/>
                <w:iCs/>
                <w:color w:val="000000"/>
              </w:rPr>
              <w:t>August</w:t>
            </w:r>
            <w:r w:rsidR="00824B9B" w:rsidRPr="005B1BB7">
              <w:rPr>
                <w:rFonts w:ascii="Open Sans" w:hAnsi="Open Sans" w:cs="Open Sans"/>
                <w:b/>
                <w:bCs/>
                <w:i/>
                <w:iCs/>
                <w:color w:val="000000"/>
              </w:rPr>
              <w:t xml:space="preserve"> 2020 Commission Meeting. </w:t>
            </w:r>
            <w:r w:rsidR="00824B9B" w:rsidRPr="005B1BB7">
              <w:rPr>
                <w:b/>
                <w:bCs/>
                <w:i/>
                <w:iCs/>
              </w:rPr>
              <w:t>S</w:t>
            </w:r>
            <w:r w:rsidR="00460D56" w:rsidRPr="005B1BB7">
              <w:rPr>
                <w:b/>
                <w:bCs/>
                <w:i/>
                <w:iCs/>
              </w:rPr>
              <w:t>terbinsky</w:t>
            </w:r>
            <w:r w:rsidR="00824B9B" w:rsidRPr="005B1BB7">
              <w:rPr>
                <w:b/>
                <w:bCs/>
                <w:i/>
                <w:iCs/>
              </w:rPr>
              <w:t xml:space="preserve"> seconded, </w:t>
            </w:r>
          </w:p>
          <w:p w14:paraId="6F3A21F3" w14:textId="77777777" w:rsidR="00321545" w:rsidRPr="005B1BB7" w:rsidRDefault="00321545" w:rsidP="00824B9B">
            <w:pPr>
              <w:rPr>
                <w:b/>
                <w:bCs/>
                <w:i/>
                <w:iCs/>
              </w:rPr>
            </w:pPr>
          </w:p>
          <w:p w14:paraId="660700F1" w14:textId="40043A6E" w:rsidR="00E006C6" w:rsidRPr="00A371BF" w:rsidRDefault="00824B9B" w:rsidP="00192A41">
            <w:pPr>
              <w:rPr>
                <w:highlight w:val="yellow"/>
              </w:rPr>
            </w:pPr>
            <w:r w:rsidRPr="005B1BB7">
              <w:rPr>
                <w:b/>
                <w:bCs/>
                <w:i/>
                <w:iCs/>
              </w:rPr>
              <w:t>Unanimously approved</w:t>
            </w:r>
            <w:r w:rsidRPr="005B1BB7">
              <w:rPr>
                <w:b/>
                <w:bCs/>
              </w:rPr>
              <w:t xml:space="preserve">. </w:t>
            </w:r>
          </w:p>
        </w:tc>
      </w:tr>
      <w:tr w:rsidR="00A81C87" w:rsidRPr="00A371BF" w14:paraId="0AFE8175" w14:textId="77777777" w:rsidTr="00ED37AB">
        <w:tc>
          <w:tcPr>
            <w:tcW w:w="270" w:type="dxa"/>
          </w:tcPr>
          <w:p w14:paraId="07469685" w14:textId="77777777" w:rsidR="00A81C87" w:rsidRPr="00A371BF" w:rsidRDefault="00A81C87" w:rsidP="000E618E">
            <w:pPr>
              <w:rPr>
                <w:rFonts w:cstheme="minorHAnsi"/>
              </w:rPr>
            </w:pPr>
          </w:p>
        </w:tc>
        <w:tc>
          <w:tcPr>
            <w:tcW w:w="9450" w:type="dxa"/>
          </w:tcPr>
          <w:p w14:paraId="3A091F32" w14:textId="77777777" w:rsidR="00A81C87" w:rsidRPr="00A371BF" w:rsidRDefault="00A81C87" w:rsidP="000E618E">
            <w:pPr>
              <w:rPr>
                <w:rFonts w:cstheme="minorHAnsi"/>
                <w:b/>
              </w:rPr>
            </w:pPr>
          </w:p>
        </w:tc>
      </w:tr>
      <w:tr w:rsidR="000D0FFC" w:rsidRPr="00A371BF" w14:paraId="305D11D6" w14:textId="77777777" w:rsidTr="00ED37AB">
        <w:tc>
          <w:tcPr>
            <w:tcW w:w="270" w:type="dxa"/>
          </w:tcPr>
          <w:p w14:paraId="60B91322" w14:textId="1725AC00" w:rsidR="000D0FFC" w:rsidRPr="00A371BF" w:rsidRDefault="000D0FFC" w:rsidP="000E618E">
            <w:pPr>
              <w:rPr>
                <w:rFonts w:cstheme="minorHAnsi"/>
              </w:rPr>
            </w:pPr>
          </w:p>
        </w:tc>
        <w:tc>
          <w:tcPr>
            <w:tcW w:w="9450" w:type="dxa"/>
          </w:tcPr>
          <w:p w14:paraId="2EEF60B0" w14:textId="1397F0F3" w:rsidR="00C418F4" w:rsidRPr="005B1BB7" w:rsidRDefault="00C418F4" w:rsidP="001D4F30">
            <w:pPr>
              <w:rPr>
                <w:bCs/>
                <w:i/>
                <w:iCs/>
              </w:rPr>
            </w:pPr>
          </w:p>
        </w:tc>
      </w:tr>
      <w:tr w:rsidR="000D0FFC" w:rsidRPr="00A371BF" w14:paraId="398DFF12" w14:textId="77777777" w:rsidTr="00ED37AB">
        <w:tc>
          <w:tcPr>
            <w:tcW w:w="270" w:type="dxa"/>
          </w:tcPr>
          <w:p w14:paraId="7D8206AB" w14:textId="77777777" w:rsidR="000D0FFC" w:rsidRPr="009E3238" w:rsidRDefault="000D0FFC" w:rsidP="000E618E">
            <w:pPr>
              <w:rPr>
                <w:rFonts w:cstheme="minorHAnsi"/>
                <w:b/>
                <w:bCs/>
              </w:rPr>
            </w:pPr>
          </w:p>
        </w:tc>
        <w:tc>
          <w:tcPr>
            <w:tcW w:w="9450" w:type="dxa"/>
          </w:tcPr>
          <w:p w14:paraId="0046DCB7" w14:textId="5B483DED" w:rsidR="000D0FFC" w:rsidRPr="005B1BB7" w:rsidRDefault="00824B9B" w:rsidP="000E618E">
            <w:pPr>
              <w:widowControl/>
              <w:spacing w:line="276" w:lineRule="auto"/>
              <w:rPr>
                <w:rFonts w:cstheme="minorHAnsi"/>
                <w:b/>
                <w:bCs/>
                <w:i/>
                <w:iCs/>
              </w:rPr>
            </w:pPr>
            <w:r w:rsidRPr="005B1BB7">
              <w:rPr>
                <w:b/>
                <w:bCs/>
                <w:i/>
                <w:iCs/>
              </w:rPr>
              <w:t>Meeting adjourned at 1:</w:t>
            </w:r>
            <w:r w:rsidR="00A76298" w:rsidRPr="005B1BB7">
              <w:rPr>
                <w:b/>
                <w:bCs/>
                <w:i/>
                <w:iCs/>
              </w:rPr>
              <w:t>20</w:t>
            </w:r>
            <w:r w:rsidRPr="005B1BB7">
              <w:rPr>
                <w:b/>
                <w:bCs/>
                <w:i/>
                <w:iCs/>
              </w:rPr>
              <w:t xml:space="preserve"> p.m.</w:t>
            </w:r>
          </w:p>
        </w:tc>
      </w:tr>
      <w:tr w:rsidR="00C20E3C" w:rsidRPr="00A371BF" w14:paraId="20B23CDA" w14:textId="77777777" w:rsidTr="00623273">
        <w:trPr>
          <w:trHeight w:val="765"/>
        </w:trPr>
        <w:tc>
          <w:tcPr>
            <w:tcW w:w="270" w:type="dxa"/>
            <w:tcBorders>
              <w:bottom w:val="single" w:sz="4" w:space="0" w:color="auto"/>
            </w:tcBorders>
          </w:tcPr>
          <w:p w14:paraId="177F1DED" w14:textId="0311A737" w:rsidR="00C20E3C" w:rsidRPr="00A371BF" w:rsidRDefault="00C20E3C" w:rsidP="00C20E3C">
            <w:pPr>
              <w:rPr>
                <w:rFonts w:cstheme="minorHAnsi"/>
              </w:rPr>
            </w:pPr>
          </w:p>
        </w:tc>
        <w:tc>
          <w:tcPr>
            <w:tcW w:w="9450" w:type="dxa"/>
            <w:tcBorders>
              <w:bottom w:val="single" w:sz="4" w:space="0" w:color="auto"/>
            </w:tcBorders>
          </w:tcPr>
          <w:p w14:paraId="40FBC616" w14:textId="77777777" w:rsidR="0025400C" w:rsidRPr="00A371BF" w:rsidRDefault="0025400C" w:rsidP="00C20E3C">
            <w:pPr>
              <w:widowControl/>
              <w:rPr>
                <w:rFonts w:cstheme="minorHAnsi"/>
                <w:b/>
              </w:rPr>
            </w:pPr>
          </w:p>
          <w:p w14:paraId="7387A507" w14:textId="77777777" w:rsidR="0025400C" w:rsidRPr="00A371BF" w:rsidRDefault="0025400C" w:rsidP="00C20E3C">
            <w:pPr>
              <w:widowControl/>
              <w:rPr>
                <w:rFonts w:cstheme="minorHAnsi"/>
                <w:b/>
              </w:rPr>
            </w:pPr>
          </w:p>
          <w:p w14:paraId="75FA5C42" w14:textId="77777777" w:rsidR="008D105F" w:rsidRPr="00A371BF" w:rsidRDefault="008D105F" w:rsidP="00623273">
            <w:pPr>
              <w:ind w:left="-205"/>
              <w:rPr>
                <w:rFonts w:cstheme="minorHAnsi"/>
                <w:b/>
                <w:i/>
              </w:rPr>
            </w:pPr>
          </w:p>
        </w:tc>
      </w:tr>
      <w:tr w:rsidR="00C20E3C" w:rsidRPr="00A371BF" w14:paraId="21945214" w14:textId="77777777" w:rsidTr="00623273">
        <w:tc>
          <w:tcPr>
            <w:tcW w:w="9720" w:type="dxa"/>
            <w:gridSpan w:val="2"/>
            <w:tcBorders>
              <w:top w:val="single" w:sz="4" w:space="0" w:color="auto"/>
            </w:tcBorders>
            <w:shd w:val="pct5" w:color="auto" w:fill="auto"/>
          </w:tcPr>
          <w:p w14:paraId="3C659F12" w14:textId="2F3D00BF" w:rsidR="00C20E3C" w:rsidRPr="00A371BF" w:rsidRDefault="00C20E3C" w:rsidP="00623273">
            <w:pPr>
              <w:autoSpaceDE w:val="0"/>
              <w:autoSpaceDN w:val="0"/>
              <w:adjustRightInd w:val="0"/>
              <w:ind w:left="-115"/>
            </w:pPr>
            <w:r w:rsidRPr="00A371BF">
              <w:rPr>
                <w:rFonts w:ascii="Open Sans" w:hAnsi="Open Sans" w:cs="Open Sans"/>
              </w:rPr>
              <w:t xml:space="preserve">Prepared </w:t>
            </w:r>
            <w:r w:rsidR="00A76298" w:rsidRPr="00A371BF">
              <w:rPr>
                <w:rFonts w:ascii="Open Sans" w:hAnsi="Open Sans" w:cs="Open Sans"/>
              </w:rPr>
              <w:t>by</w:t>
            </w:r>
            <w:r w:rsidRPr="00A371BF">
              <w:rPr>
                <w:rFonts w:ascii="Open Sans" w:hAnsi="Open Sans" w:cs="Open Sans"/>
                <w:noProof/>
              </w:rPr>
              <w:t xml:space="preserve"> </w:t>
            </w:r>
            <w:r w:rsidR="00E006C6" w:rsidRPr="00A371BF">
              <w:rPr>
                <w:rFonts w:ascii="Open Sans" w:hAnsi="Open Sans" w:cs="Open Sans"/>
              </w:rPr>
              <w:t>Jennifer Jones</w:t>
            </w:r>
          </w:p>
        </w:tc>
      </w:tr>
    </w:tbl>
    <w:p w14:paraId="521D8941" w14:textId="22FC2FFC" w:rsidR="000D0FFC" w:rsidRPr="00A371BF" w:rsidRDefault="00A238B8" w:rsidP="00A238B8">
      <w:pPr>
        <w:tabs>
          <w:tab w:val="left" w:pos="1240"/>
        </w:tabs>
      </w:pPr>
      <w:r w:rsidRPr="00A371BF">
        <w:tab/>
      </w:r>
    </w:p>
    <w:p w14:paraId="64FFA4AA" w14:textId="4D4943A5" w:rsidR="00C72ED3" w:rsidRPr="00A371BF" w:rsidRDefault="00C72ED3" w:rsidP="00A238B8">
      <w:pPr>
        <w:tabs>
          <w:tab w:val="left" w:pos="1240"/>
        </w:tabs>
      </w:pPr>
      <w:r w:rsidRPr="00A371BF">
        <w:t xml:space="preserve"> </w:t>
      </w:r>
    </w:p>
    <w:sectPr w:rsidR="00C72ED3" w:rsidRPr="00A371BF">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BB2D7" w14:textId="77777777" w:rsidR="00285D5A" w:rsidRDefault="00285D5A" w:rsidP="000D0FFC">
      <w:pPr>
        <w:spacing w:after="0" w:line="240" w:lineRule="auto"/>
      </w:pPr>
      <w:r>
        <w:separator/>
      </w:r>
    </w:p>
  </w:endnote>
  <w:endnote w:type="continuationSeparator" w:id="0">
    <w:p w14:paraId="26559DE1" w14:textId="77777777" w:rsidR="00285D5A" w:rsidRDefault="00285D5A" w:rsidP="000D0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PermianSlabSerifTypeface">
    <w:altName w:val="PermianSlabSerifTypeface"/>
    <w:panose1 w:val="02000000000000000000"/>
    <w:charset w:val="00"/>
    <w:family w:val="modern"/>
    <w:notTrueType/>
    <w:pitch w:val="variable"/>
    <w:sig w:usb0="A000022F" w:usb1="4000A46A" w:usb2="00000000"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F4201" w14:textId="77777777" w:rsidR="00285D5A" w:rsidRPr="000D0FFC" w:rsidRDefault="00285D5A" w:rsidP="000D0FFC">
    <w:pPr>
      <w:spacing w:after="0" w:line="240" w:lineRule="auto"/>
      <w:jc w:val="center"/>
      <w:rPr>
        <w:sz w:val="20"/>
      </w:rPr>
    </w:pPr>
    <w:r w:rsidRPr="000D0FFC">
      <w:rPr>
        <w:noProof/>
        <w:sz w:val="20"/>
      </w:rPr>
      <mc:AlternateContent>
        <mc:Choice Requires="wpg">
          <w:drawing>
            <wp:inline distT="0" distB="0" distL="0" distR="0" wp14:anchorId="4CCDBABC" wp14:editId="0B81AB52">
              <wp:extent cx="5660390" cy="6350"/>
              <wp:effectExtent l="9525" t="9525" r="6985" b="317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0390" cy="6350"/>
                        <a:chOff x="0" y="0"/>
                        <a:chExt cx="8851" cy="10"/>
                      </a:xfrm>
                    </wpg:grpSpPr>
                    <wpg:grpSp>
                      <wpg:cNvPr id="3" name="Group 2"/>
                      <wpg:cNvGrpSpPr>
                        <a:grpSpLocks/>
                      </wpg:cNvGrpSpPr>
                      <wpg:grpSpPr bwMode="auto">
                        <a:xfrm>
                          <a:off x="5" y="5"/>
                          <a:ext cx="8841" cy="2"/>
                          <a:chOff x="5" y="5"/>
                          <a:chExt cx="8841" cy="2"/>
                        </a:xfrm>
                      </wpg:grpSpPr>
                      <wps:wsp>
                        <wps:cNvPr id="4" name="Freeform 3"/>
                        <wps:cNvSpPr>
                          <a:spLocks/>
                        </wps:cNvSpPr>
                        <wps:spPr bwMode="auto">
                          <a:xfrm>
                            <a:off x="5" y="5"/>
                            <a:ext cx="8841" cy="2"/>
                          </a:xfrm>
                          <a:custGeom>
                            <a:avLst/>
                            <a:gdLst>
                              <a:gd name="T0" fmla="+- 0 5 5"/>
                              <a:gd name="T1" fmla="*/ T0 w 8841"/>
                              <a:gd name="T2" fmla="+- 0 8846 5"/>
                              <a:gd name="T3" fmla="*/ T2 w 8841"/>
                            </a:gdLst>
                            <a:ahLst/>
                            <a:cxnLst>
                              <a:cxn ang="0">
                                <a:pos x="T1" y="0"/>
                              </a:cxn>
                              <a:cxn ang="0">
                                <a:pos x="T3" y="0"/>
                              </a:cxn>
                            </a:cxnLst>
                            <a:rect l="0" t="0" r="r" b="b"/>
                            <a:pathLst>
                              <a:path w="8841">
                                <a:moveTo>
                                  <a:pt x="0" y="0"/>
                                </a:moveTo>
                                <a:lnTo>
                                  <a:pt x="8841" y="0"/>
                                </a:lnTo>
                              </a:path>
                            </a:pathLst>
                          </a:custGeom>
                          <a:noFill/>
                          <a:ln w="6350">
                            <a:solidFill>
                              <a:srgbClr val="D9003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76F6DFC" id="Group 2" o:spid="_x0000_s1026" style="width:445.7pt;height:.5pt;mso-position-horizontal-relative:char;mso-position-vertical-relative:line" coordsize="88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">
              <v:group id="_x0000_s1027" style="position:absolute;left:5;top:5;width:8841;height:2" coordorigin="5,5" coordsize="8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3" o:spid="_x0000_s1028" style="position:absolute;left:5;top:5;width:8841;height:2;visibility:visible;mso-wrap-style:square;v-text-anchor:top" coordsize="8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" path="m,l8841,e" filled="f" strokecolor="#d90030" strokeweight=".5pt">
                  <v:path arrowok="t" o:connecttype="custom" o:connectlocs="0,0;8841,0" o:connectangles="0,0"/>
                </v:shape>
              </v:group>
              <w10:anchorlock/>
            </v:group>
          </w:pict>
        </mc:Fallback>
      </mc:AlternateContent>
    </w:r>
  </w:p>
  <w:sdt>
    <w:sdtPr>
      <w:rPr>
        <w:sz w:val="20"/>
      </w:rPr>
      <w:id w:val="186265666"/>
      <w:placeholder>
        <w:docPart w:val="1B8D8A1EC6D74A9BBCE62450324D4ABE"/>
      </w:placeholder>
    </w:sdtPr>
    <w:sdtEndPr/>
    <w:sdtContent>
      <w:sdt>
        <w:sdtPr>
          <w:rPr>
            <w:sz w:val="20"/>
          </w:rPr>
          <w:id w:val="20365017"/>
          <w:placeholder>
            <w:docPart w:val="FB687A9AB7E1443CA734863F9B4CB3BE"/>
          </w:placeholder>
        </w:sdtPr>
        <w:sdtEndPr/>
        <w:sdtContent>
          <w:sdt>
            <w:sdtPr>
              <w:rPr>
                <w:sz w:val="20"/>
              </w:rPr>
              <w:id w:val="1292249252"/>
              <w:placeholder>
                <w:docPart w:val="878CBDEEEEAE438CA68DBB8A66DC6907"/>
              </w:placeholder>
            </w:sdtPr>
            <w:sdtEndPr/>
            <w:sdtContent>
              <w:p w14:paraId="1543D80A" w14:textId="77777777" w:rsidR="00285D5A" w:rsidRPr="000D0FFC" w:rsidRDefault="00285D5A" w:rsidP="000D0FFC">
                <w:pPr>
                  <w:spacing w:after="0" w:line="240" w:lineRule="auto"/>
                  <w:jc w:val="center"/>
                  <w:rPr>
                    <w:sz w:val="20"/>
                  </w:rPr>
                </w:pPr>
                <w:r>
                  <w:rPr>
                    <w:sz w:val="20"/>
                  </w:rPr>
                  <w:t>TN Commission on Children and Youth</w:t>
                </w:r>
                <w:r w:rsidRPr="000D0FFC">
                  <w:rPr>
                    <w:sz w:val="20"/>
                  </w:rPr>
                  <w:t xml:space="preserve"> • </w:t>
                </w:r>
                <w:r>
                  <w:rPr>
                    <w:sz w:val="20"/>
                  </w:rPr>
                  <w:t>Andrew Jackson</w:t>
                </w:r>
                <w:r w:rsidRPr="000D0FFC">
                  <w:rPr>
                    <w:sz w:val="20"/>
                  </w:rPr>
                  <w:t xml:space="preserve">, </w:t>
                </w:r>
                <w:r>
                  <w:rPr>
                    <w:sz w:val="20"/>
                  </w:rPr>
                  <w:t>9th</w:t>
                </w:r>
                <w:r w:rsidRPr="000D0FFC">
                  <w:rPr>
                    <w:sz w:val="20"/>
                  </w:rPr>
                  <w:t xml:space="preserve"> floor •</w:t>
                </w:r>
              </w:p>
              <w:p w14:paraId="66C3A988" w14:textId="77777777" w:rsidR="00285D5A" w:rsidRPr="000D0FFC" w:rsidRDefault="00285D5A" w:rsidP="000D0FFC">
                <w:pPr>
                  <w:spacing w:after="0" w:line="240" w:lineRule="auto"/>
                  <w:jc w:val="center"/>
                  <w:rPr>
                    <w:sz w:val="20"/>
                  </w:rPr>
                </w:pPr>
                <w:r w:rsidRPr="000D0FFC">
                  <w:rPr>
                    <w:sz w:val="20"/>
                  </w:rPr>
                  <w:t>50</w:t>
                </w:r>
                <w:r>
                  <w:rPr>
                    <w:sz w:val="20"/>
                  </w:rPr>
                  <w:t>2 Deaderick Street</w:t>
                </w:r>
                <w:r w:rsidRPr="000D0FFC">
                  <w:rPr>
                    <w:sz w:val="20"/>
                  </w:rPr>
                  <w:t>• Nashville, TN 37243 | Tel: 615-</w:t>
                </w:r>
                <w:r>
                  <w:rPr>
                    <w:sz w:val="20"/>
                  </w:rPr>
                  <w:t>741-2633</w:t>
                </w:r>
                <w:r w:rsidRPr="000D0FFC">
                  <w:rPr>
                    <w:sz w:val="20"/>
                  </w:rPr>
                  <w:t>• Fax: 615-</w:t>
                </w:r>
                <w:r>
                  <w:rPr>
                    <w:sz w:val="20"/>
                  </w:rPr>
                  <w:t>741-5956</w:t>
                </w:r>
              </w:p>
              <w:p w14:paraId="7B4BC58E" w14:textId="77777777" w:rsidR="00285D5A" w:rsidRPr="000D0FFC" w:rsidRDefault="00285D5A" w:rsidP="000D0FFC">
                <w:pPr>
                  <w:spacing w:after="0" w:line="240" w:lineRule="auto"/>
                  <w:jc w:val="center"/>
                  <w:rPr>
                    <w:sz w:val="20"/>
                  </w:rPr>
                </w:pPr>
                <w:r w:rsidRPr="000D0FFC">
                  <w:rPr>
                    <w:sz w:val="20"/>
                  </w:rPr>
                  <w:t>tn.gov/</w:t>
                </w:r>
                <w:r>
                  <w:rPr>
                    <w:sz w:val="20"/>
                  </w:rPr>
                  <w:t>TCCY</w:t>
                </w:r>
                <w:r w:rsidRPr="000D0FFC">
                  <w:rPr>
                    <w:sz w:val="20"/>
                  </w:rPr>
                  <w:t xml:space="preserve"> • facebook.com/</w:t>
                </w:r>
                <w:proofErr w:type="spellStart"/>
                <w:r>
                  <w:rPr>
                    <w:sz w:val="20"/>
                  </w:rPr>
                  <w:t>TCCY</w:t>
                </w:r>
                <w:r w:rsidRPr="004E7BD5">
                  <w:rPr>
                    <w:sz w:val="20"/>
                  </w:rPr>
                  <w:t>onfb</w:t>
                </w:r>
                <w:proofErr w:type="spellEnd"/>
                <w:r w:rsidRPr="000D0FFC">
                  <w:rPr>
                    <w:sz w:val="20"/>
                  </w:rPr>
                  <w:t xml:space="preserve"> • </w:t>
                </w:r>
                <w:r>
                  <w:rPr>
                    <w:sz w:val="20"/>
                  </w:rPr>
                  <w:t>Twitter.com/TCCY</w:t>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2E2FA" w14:textId="77777777" w:rsidR="00285D5A" w:rsidRDefault="00285D5A" w:rsidP="000D0FFC">
      <w:pPr>
        <w:spacing w:after="0" w:line="240" w:lineRule="auto"/>
      </w:pPr>
      <w:r>
        <w:separator/>
      </w:r>
    </w:p>
  </w:footnote>
  <w:footnote w:type="continuationSeparator" w:id="0">
    <w:p w14:paraId="1BC780BB" w14:textId="77777777" w:rsidR="00285D5A" w:rsidRDefault="00285D5A" w:rsidP="000D0F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6B494" w14:textId="29898298" w:rsidR="00285D5A" w:rsidRPr="00A02651" w:rsidRDefault="00285D5A" w:rsidP="00A02651">
    <w:pPr>
      <w:spacing w:after="0"/>
      <w:rPr>
        <w:rFonts w:ascii="PermianSlabSerifTypeface" w:hAnsi="PermianSlabSerifTypeface"/>
        <w:b/>
        <w:color w:val="76777B"/>
        <w:sz w:val="52"/>
        <w:szCs w:val="52"/>
      </w:rPr>
    </w:pPr>
    <w:r>
      <w:rPr>
        <w:rFonts w:ascii="PermianSlabSerifTypeface" w:hAnsi="PermianSlabSerifTypeface"/>
        <w:b/>
        <w:noProof/>
        <w:color w:val="76777B"/>
        <w:sz w:val="52"/>
        <w:szCs w:val="52"/>
      </w:rPr>
      <w:drawing>
        <wp:inline distT="0" distB="0" distL="0" distR="0" wp14:anchorId="4EC73E64" wp14:editId="1534F30D">
          <wp:extent cx="2943225" cy="549968"/>
          <wp:effectExtent l="0" t="0" r="0" b="254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CCY+TN_Logo.png"/>
                  <pic:cNvPicPr/>
                </pic:nvPicPr>
                <pic:blipFill>
                  <a:blip r:embed="rId1">
                    <a:extLst>
                      <a:ext uri="{28A0092B-C50C-407E-A947-70E740481C1C}">
                        <a14:useLocalDpi xmlns:a14="http://schemas.microsoft.com/office/drawing/2010/main" val="0"/>
                      </a:ext>
                    </a:extLst>
                  </a:blip>
                  <a:stretch>
                    <a:fillRect/>
                  </a:stretch>
                </pic:blipFill>
                <pic:spPr>
                  <a:xfrm>
                    <a:off x="0" y="0"/>
                    <a:ext cx="3049295" cy="569788"/>
                  </a:xfrm>
                  <a:prstGeom prst="rect">
                    <a:avLst/>
                  </a:prstGeom>
                </pic:spPr>
              </pic:pic>
            </a:graphicData>
          </a:graphic>
        </wp:inline>
      </w:drawing>
    </w:r>
    <w:r>
      <w:rPr>
        <w:rFonts w:ascii="PermianSlabSerifTypeface" w:hAnsi="PermianSlabSerifTypeface"/>
        <w:b/>
        <w:color w:val="76777B"/>
        <w:sz w:val="52"/>
        <w:szCs w:val="52"/>
      </w:rPr>
      <w:tab/>
    </w:r>
    <w:r>
      <w:rPr>
        <w:rFonts w:ascii="PermianSlabSerifTypeface" w:hAnsi="PermianSlabSerifTypeface"/>
        <w:b/>
        <w:color w:val="76777B"/>
        <w:sz w:val="52"/>
        <w:szCs w:val="52"/>
      </w:rPr>
      <w:tab/>
    </w:r>
    <w:r>
      <w:rPr>
        <w:rFonts w:ascii="PermianSlabSerifTypeface" w:hAnsi="PermianSlabSerifTypeface"/>
        <w:b/>
        <w:color w:val="76777B"/>
        <w:sz w:val="52"/>
        <w:szCs w:val="52"/>
      </w:rPr>
      <w:tab/>
      <w:t>MINUTES</w:t>
    </w:r>
    <w:r>
      <w:rPr>
        <w:rFonts w:ascii="PermianSlabSerifTypeface" w:hAnsi="PermianSlabSerifTypeface"/>
        <w:b/>
        <w:color w:val="76777B"/>
        <w:sz w:val="52"/>
        <w:szCs w:val="5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926D0"/>
    <w:multiLevelType w:val="hybridMultilevel"/>
    <w:tmpl w:val="5D981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E6D39"/>
    <w:multiLevelType w:val="hybridMultilevel"/>
    <w:tmpl w:val="B9E4D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EED550F"/>
    <w:multiLevelType w:val="hybridMultilevel"/>
    <w:tmpl w:val="A572A6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3C2FB0"/>
    <w:multiLevelType w:val="hybridMultilevel"/>
    <w:tmpl w:val="407AE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7E49CF"/>
    <w:multiLevelType w:val="hybridMultilevel"/>
    <w:tmpl w:val="8CB23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7A2086"/>
    <w:multiLevelType w:val="hybridMultilevel"/>
    <w:tmpl w:val="D07E2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636299"/>
    <w:multiLevelType w:val="hybridMultilevel"/>
    <w:tmpl w:val="BFF00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FA7636"/>
    <w:multiLevelType w:val="hybridMultilevel"/>
    <w:tmpl w:val="A394E36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23A22648"/>
    <w:multiLevelType w:val="hybridMultilevel"/>
    <w:tmpl w:val="C1A20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C73D52"/>
    <w:multiLevelType w:val="hybridMultilevel"/>
    <w:tmpl w:val="85F0D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B563AA"/>
    <w:multiLevelType w:val="hybridMultilevel"/>
    <w:tmpl w:val="73306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6C1070"/>
    <w:multiLevelType w:val="hybridMultilevel"/>
    <w:tmpl w:val="BBDEB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09C6596"/>
    <w:multiLevelType w:val="hybridMultilevel"/>
    <w:tmpl w:val="BBA09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EC24D8"/>
    <w:multiLevelType w:val="hybridMultilevel"/>
    <w:tmpl w:val="CD68C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375F07"/>
    <w:multiLevelType w:val="hybridMultilevel"/>
    <w:tmpl w:val="5D5CF9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075349C"/>
    <w:multiLevelType w:val="hybridMultilevel"/>
    <w:tmpl w:val="F1F4C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A7762D"/>
    <w:multiLevelType w:val="hybridMultilevel"/>
    <w:tmpl w:val="842E59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F06C16"/>
    <w:multiLevelType w:val="hybridMultilevel"/>
    <w:tmpl w:val="AD96D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B609DF"/>
    <w:multiLevelType w:val="hybridMultilevel"/>
    <w:tmpl w:val="C83C5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9F3A44"/>
    <w:multiLevelType w:val="hybridMultilevel"/>
    <w:tmpl w:val="20EAF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4B7351"/>
    <w:multiLevelType w:val="hybridMultilevel"/>
    <w:tmpl w:val="FE5EE6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4"/>
  </w:num>
  <w:num w:numId="3">
    <w:abstractNumId w:val="9"/>
  </w:num>
  <w:num w:numId="4">
    <w:abstractNumId w:val="0"/>
  </w:num>
  <w:num w:numId="5">
    <w:abstractNumId w:val="16"/>
  </w:num>
  <w:num w:numId="6">
    <w:abstractNumId w:val="3"/>
  </w:num>
  <w:num w:numId="7">
    <w:abstractNumId w:val="20"/>
  </w:num>
  <w:num w:numId="8">
    <w:abstractNumId w:val="6"/>
  </w:num>
  <w:num w:numId="9">
    <w:abstractNumId w:val="10"/>
  </w:num>
  <w:num w:numId="10">
    <w:abstractNumId w:val="19"/>
  </w:num>
  <w:num w:numId="11">
    <w:abstractNumId w:val="13"/>
  </w:num>
  <w:num w:numId="12">
    <w:abstractNumId w:val="17"/>
  </w:num>
  <w:num w:numId="13">
    <w:abstractNumId w:val="15"/>
  </w:num>
  <w:num w:numId="14">
    <w:abstractNumId w:val="1"/>
  </w:num>
  <w:num w:numId="15">
    <w:abstractNumId w:val="18"/>
  </w:num>
  <w:num w:numId="16">
    <w:abstractNumId w:val="11"/>
  </w:num>
  <w:num w:numId="17">
    <w:abstractNumId w:val="8"/>
  </w:num>
  <w:num w:numId="18">
    <w:abstractNumId w:val="7"/>
  </w:num>
  <w:num w:numId="19">
    <w:abstractNumId w:val="2"/>
  </w:num>
  <w:num w:numId="20">
    <w:abstractNumId w:val="12"/>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FFC"/>
    <w:rsid w:val="00002CDB"/>
    <w:rsid w:val="00026891"/>
    <w:rsid w:val="000364C5"/>
    <w:rsid w:val="00037DFD"/>
    <w:rsid w:val="00041929"/>
    <w:rsid w:val="000441E0"/>
    <w:rsid w:val="000456B1"/>
    <w:rsid w:val="0005087B"/>
    <w:rsid w:val="000602C5"/>
    <w:rsid w:val="00067D6E"/>
    <w:rsid w:val="00072731"/>
    <w:rsid w:val="00080466"/>
    <w:rsid w:val="00080C1C"/>
    <w:rsid w:val="000833AA"/>
    <w:rsid w:val="00085373"/>
    <w:rsid w:val="00085B13"/>
    <w:rsid w:val="00086A0C"/>
    <w:rsid w:val="00090781"/>
    <w:rsid w:val="000935A4"/>
    <w:rsid w:val="00096B3B"/>
    <w:rsid w:val="000A0D76"/>
    <w:rsid w:val="000A174D"/>
    <w:rsid w:val="000A3D6B"/>
    <w:rsid w:val="000B73C0"/>
    <w:rsid w:val="000C21BB"/>
    <w:rsid w:val="000D0C2B"/>
    <w:rsid w:val="000D0E54"/>
    <w:rsid w:val="000D0FFC"/>
    <w:rsid w:val="000D3063"/>
    <w:rsid w:val="000D4419"/>
    <w:rsid w:val="000D730A"/>
    <w:rsid w:val="000E49F1"/>
    <w:rsid w:val="000E618E"/>
    <w:rsid w:val="00100D1D"/>
    <w:rsid w:val="00133EED"/>
    <w:rsid w:val="00135D19"/>
    <w:rsid w:val="00143FB3"/>
    <w:rsid w:val="00144753"/>
    <w:rsid w:val="0014477D"/>
    <w:rsid w:val="00151154"/>
    <w:rsid w:val="001624D9"/>
    <w:rsid w:val="00184E60"/>
    <w:rsid w:val="00192A41"/>
    <w:rsid w:val="00193575"/>
    <w:rsid w:val="001955BE"/>
    <w:rsid w:val="001968B1"/>
    <w:rsid w:val="001B17BB"/>
    <w:rsid w:val="001B1FA8"/>
    <w:rsid w:val="001B3FB4"/>
    <w:rsid w:val="001B44A9"/>
    <w:rsid w:val="001B59B2"/>
    <w:rsid w:val="001B60ED"/>
    <w:rsid w:val="001C3427"/>
    <w:rsid w:val="001C49E5"/>
    <w:rsid w:val="001D4F30"/>
    <w:rsid w:val="001D63A3"/>
    <w:rsid w:val="001E3DEA"/>
    <w:rsid w:val="001F465F"/>
    <w:rsid w:val="001F6F3C"/>
    <w:rsid w:val="00210FDE"/>
    <w:rsid w:val="00220C99"/>
    <w:rsid w:val="002222A7"/>
    <w:rsid w:val="00226E9A"/>
    <w:rsid w:val="002427CC"/>
    <w:rsid w:val="00251EC1"/>
    <w:rsid w:val="0025400C"/>
    <w:rsid w:val="00264979"/>
    <w:rsid w:val="002711A0"/>
    <w:rsid w:val="00280CB2"/>
    <w:rsid w:val="002832C5"/>
    <w:rsid w:val="00285D5A"/>
    <w:rsid w:val="002877E5"/>
    <w:rsid w:val="00290A13"/>
    <w:rsid w:val="0029436B"/>
    <w:rsid w:val="002A005F"/>
    <w:rsid w:val="002A545A"/>
    <w:rsid w:val="002B4623"/>
    <w:rsid w:val="002C1729"/>
    <w:rsid w:val="002C76F8"/>
    <w:rsid w:val="002D2258"/>
    <w:rsid w:val="002D27FF"/>
    <w:rsid w:val="002D2878"/>
    <w:rsid w:val="002D4371"/>
    <w:rsid w:val="002D49F0"/>
    <w:rsid w:val="002E12C7"/>
    <w:rsid w:val="003002A0"/>
    <w:rsid w:val="00300EFD"/>
    <w:rsid w:val="00305D6E"/>
    <w:rsid w:val="00310605"/>
    <w:rsid w:val="00321545"/>
    <w:rsid w:val="00321D8D"/>
    <w:rsid w:val="0032584F"/>
    <w:rsid w:val="0033787A"/>
    <w:rsid w:val="00343679"/>
    <w:rsid w:val="003521CB"/>
    <w:rsid w:val="0035423D"/>
    <w:rsid w:val="0035596B"/>
    <w:rsid w:val="00355BC3"/>
    <w:rsid w:val="00356BAF"/>
    <w:rsid w:val="00361003"/>
    <w:rsid w:val="00361247"/>
    <w:rsid w:val="0036549B"/>
    <w:rsid w:val="00367466"/>
    <w:rsid w:val="00381BA0"/>
    <w:rsid w:val="003830B6"/>
    <w:rsid w:val="003854BC"/>
    <w:rsid w:val="00392957"/>
    <w:rsid w:val="0039385F"/>
    <w:rsid w:val="003A344F"/>
    <w:rsid w:val="003A3A82"/>
    <w:rsid w:val="003C5EFA"/>
    <w:rsid w:val="003D300A"/>
    <w:rsid w:val="003D63CB"/>
    <w:rsid w:val="003D70FB"/>
    <w:rsid w:val="003E7409"/>
    <w:rsid w:val="003F0B9D"/>
    <w:rsid w:val="003F4A5A"/>
    <w:rsid w:val="00411598"/>
    <w:rsid w:val="0041369E"/>
    <w:rsid w:val="00413B0E"/>
    <w:rsid w:val="0041493E"/>
    <w:rsid w:val="00430862"/>
    <w:rsid w:val="004323AF"/>
    <w:rsid w:val="00432D61"/>
    <w:rsid w:val="00440578"/>
    <w:rsid w:val="004457A7"/>
    <w:rsid w:val="004472F6"/>
    <w:rsid w:val="004540F1"/>
    <w:rsid w:val="00454488"/>
    <w:rsid w:val="00460D56"/>
    <w:rsid w:val="0046215F"/>
    <w:rsid w:val="004627CD"/>
    <w:rsid w:val="004742DD"/>
    <w:rsid w:val="00474B96"/>
    <w:rsid w:val="0047506C"/>
    <w:rsid w:val="00480379"/>
    <w:rsid w:val="00490C00"/>
    <w:rsid w:val="004A1D9F"/>
    <w:rsid w:val="004B5388"/>
    <w:rsid w:val="004C02A8"/>
    <w:rsid w:val="004C5F39"/>
    <w:rsid w:val="004D2304"/>
    <w:rsid w:val="004D6914"/>
    <w:rsid w:val="004E0949"/>
    <w:rsid w:val="004E4975"/>
    <w:rsid w:val="004E67A2"/>
    <w:rsid w:val="004E711A"/>
    <w:rsid w:val="004E7BD5"/>
    <w:rsid w:val="004F6F6B"/>
    <w:rsid w:val="004F784D"/>
    <w:rsid w:val="00501883"/>
    <w:rsid w:val="005040FB"/>
    <w:rsid w:val="005141A7"/>
    <w:rsid w:val="00521A1E"/>
    <w:rsid w:val="005278A2"/>
    <w:rsid w:val="00530201"/>
    <w:rsid w:val="005330A9"/>
    <w:rsid w:val="00537629"/>
    <w:rsid w:val="00545D47"/>
    <w:rsid w:val="00554F94"/>
    <w:rsid w:val="00562041"/>
    <w:rsid w:val="00566165"/>
    <w:rsid w:val="0057213F"/>
    <w:rsid w:val="005777B2"/>
    <w:rsid w:val="00592938"/>
    <w:rsid w:val="005939AA"/>
    <w:rsid w:val="00594D19"/>
    <w:rsid w:val="005A2054"/>
    <w:rsid w:val="005A453F"/>
    <w:rsid w:val="005A5360"/>
    <w:rsid w:val="005A7AAD"/>
    <w:rsid w:val="005B0F8A"/>
    <w:rsid w:val="005B1BB7"/>
    <w:rsid w:val="005B7CFD"/>
    <w:rsid w:val="005D2D56"/>
    <w:rsid w:val="005D7A0B"/>
    <w:rsid w:val="005E0A70"/>
    <w:rsid w:val="005E4B3D"/>
    <w:rsid w:val="005E68B2"/>
    <w:rsid w:val="006122CC"/>
    <w:rsid w:val="006214D5"/>
    <w:rsid w:val="0062152F"/>
    <w:rsid w:val="006228E5"/>
    <w:rsid w:val="00622B5B"/>
    <w:rsid w:val="00623273"/>
    <w:rsid w:val="006341C7"/>
    <w:rsid w:val="006348AF"/>
    <w:rsid w:val="0064417A"/>
    <w:rsid w:val="006473DD"/>
    <w:rsid w:val="006523C8"/>
    <w:rsid w:val="00661476"/>
    <w:rsid w:val="00666C84"/>
    <w:rsid w:val="00670A76"/>
    <w:rsid w:val="006713FD"/>
    <w:rsid w:val="006721B4"/>
    <w:rsid w:val="006745DC"/>
    <w:rsid w:val="00694C9B"/>
    <w:rsid w:val="00694E71"/>
    <w:rsid w:val="006A113D"/>
    <w:rsid w:val="006A14B8"/>
    <w:rsid w:val="006A4CA4"/>
    <w:rsid w:val="006B4375"/>
    <w:rsid w:val="006B72C7"/>
    <w:rsid w:val="006C0BA0"/>
    <w:rsid w:val="006D0193"/>
    <w:rsid w:val="006D3A53"/>
    <w:rsid w:val="006D5DCD"/>
    <w:rsid w:val="006F3516"/>
    <w:rsid w:val="00700B90"/>
    <w:rsid w:val="0072243A"/>
    <w:rsid w:val="0072420E"/>
    <w:rsid w:val="00725F03"/>
    <w:rsid w:val="0074074B"/>
    <w:rsid w:val="00742057"/>
    <w:rsid w:val="007420FA"/>
    <w:rsid w:val="007455B8"/>
    <w:rsid w:val="00746477"/>
    <w:rsid w:val="00747BBE"/>
    <w:rsid w:val="00755417"/>
    <w:rsid w:val="00760AE6"/>
    <w:rsid w:val="00760E5F"/>
    <w:rsid w:val="00766823"/>
    <w:rsid w:val="007674A1"/>
    <w:rsid w:val="00767AB7"/>
    <w:rsid w:val="00771F67"/>
    <w:rsid w:val="0077209E"/>
    <w:rsid w:val="00774FE0"/>
    <w:rsid w:val="007B4AFE"/>
    <w:rsid w:val="007C3215"/>
    <w:rsid w:val="007E6312"/>
    <w:rsid w:val="007F00FC"/>
    <w:rsid w:val="007F0218"/>
    <w:rsid w:val="007F5D49"/>
    <w:rsid w:val="008150A1"/>
    <w:rsid w:val="008164FC"/>
    <w:rsid w:val="00824B9B"/>
    <w:rsid w:val="008322BD"/>
    <w:rsid w:val="0084575D"/>
    <w:rsid w:val="00854F72"/>
    <w:rsid w:val="008657DD"/>
    <w:rsid w:val="008669BD"/>
    <w:rsid w:val="00875E1F"/>
    <w:rsid w:val="00877571"/>
    <w:rsid w:val="008962E4"/>
    <w:rsid w:val="008A23CA"/>
    <w:rsid w:val="008A2829"/>
    <w:rsid w:val="008B1BC2"/>
    <w:rsid w:val="008B64AE"/>
    <w:rsid w:val="008C031D"/>
    <w:rsid w:val="008D105F"/>
    <w:rsid w:val="008E05DD"/>
    <w:rsid w:val="008E6B45"/>
    <w:rsid w:val="009006CC"/>
    <w:rsid w:val="00910ADF"/>
    <w:rsid w:val="0091569F"/>
    <w:rsid w:val="00917C43"/>
    <w:rsid w:val="00917FAB"/>
    <w:rsid w:val="00921CED"/>
    <w:rsid w:val="0092327E"/>
    <w:rsid w:val="009352E4"/>
    <w:rsid w:val="009408AB"/>
    <w:rsid w:val="00942D63"/>
    <w:rsid w:val="00943590"/>
    <w:rsid w:val="0094699A"/>
    <w:rsid w:val="00946B3A"/>
    <w:rsid w:val="009470EE"/>
    <w:rsid w:val="00952958"/>
    <w:rsid w:val="00955BAC"/>
    <w:rsid w:val="00960091"/>
    <w:rsid w:val="00965DB7"/>
    <w:rsid w:val="00973656"/>
    <w:rsid w:val="00983A92"/>
    <w:rsid w:val="00986916"/>
    <w:rsid w:val="009A42F1"/>
    <w:rsid w:val="009A7F93"/>
    <w:rsid w:val="009C0163"/>
    <w:rsid w:val="009C0AE5"/>
    <w:rsid w:val="009C612B"/>
    <w:rsid w:val="009D0621"/>
    <w:rsid w:val="009D10CC"/>
    <w:rsid w:val="009D1AD2"/>
    <w:rsid w:val="009D1AFA"/>
    <w:rsid w:val="009E3238"/>
    <w:rsid w:val="009F113C"/>
    <w:rsid w:val="009F67DC"/>
    <w:rsid w:val="00A02651"/>
    <w:rsid w:val="00A03993"/>
    <w:rsid w:val="00A06E8D"/>
    <w:rsid w:val="00A07101"/>
    <w:rsid w:val="00A13A72"/>
    <w:rsid w:val="00A14137"/>
    <w:rsid w:val="00A20825"/>
    <w:rsid w:val="00A21E30"/>
    <w:rsid w:val="00A238B8"/>
    <w:rsid w:val="00A247E8"/>
    <w:rsid w:val="00A24BAF"/>
    <w:rsid w:val="00A25D25"/>
    <w:rsid w:val="00A2663F"/>
    <w:rsid w:val="00A371BF"/>
    <w:rsid w:val="00A4452F"/>
    <w:rsid w:val="00A66CD4"/>
    <w:rsid w:val="00A674F7"/>
    <w:rsid w:val="00A76298"/>
    <w:rsid w:val="00A81B86"/>
    <w:rsid w:val="00A81C87"/>
    <w:rsid w:val="00A83086"/>
    <w:rsid w:val="00AA28D7"/>
    <w:rsid w:val="00AB7B91"/>
    <w:rsid w:val="00AD2FCB"/>
    <w:rsid w:val="00AD50D3"/>
    <w:rsid w:val="00AF27C3"/>
    <w:rsid w:val="00AF7E13"/>
    <w:rsid w:val="00B1595D"/>
    <w:rsid w:val="00B240BB"/>
    <w:rsid w:val="00B25397"/>
    <w:rsid w:val="00B31CCB"/>
    <w:rsid w:val="00B4482E"/>
    <w:rsid w:val="00B44BAF"/>
    <w:rsid w:val="00B51083"/>
    <w:rsid w:val="00B7691C"/>
    <w:rsid w:val="00B83638"/>
    <w:rsid w:val="00B846F6"/>
    <w:rsid w:val="00B97065"/>
    <w:rsid w:val="00BA0D8C"/>
    <w:rsid w:val="00BA2C75"/>
    <w:rsid w:val="00BC2190"/>
    <w:rsid w:val="00BC4734"/>
    <w:rsid w:val="00BC72F2"/>
    <w:rsid w:val="00BD0A94"/>
    <w:rsid w:val="00BE0A36"/>
    <w:rsid w:val="00BE2D01"/>
    <w:rsid w:val="00BF46BE"/>
    <w:rsid w:val="00BF600A"/>
    <w:rsid w:val="00C00DAD"/>
    <w:rsid w:val="00C024DF"/>
    <w:rsid w:val="00C052C3"/>
    <w:rsid w:val="00C05FB2"/>
    <w:rsid w:val="00C07346"/>
    <w:rsid w:val="00C12BB0"/>
    <w:rsid w:val="00C20E3C"/>
    <w:rsid w:val="00C21048"/>
    <w:rsid w:val="00C26673"/>
    <w:rsid w:val="00C26B54"/>
    <w:rsid w:val="00C306D2"/>
    <w:rsid w:val="00C418F4"/>
    <w:rsid w:val="00C51B9D"/>
    <w:rsid w:val="00C552E0"/>
    <w:rsid w:val="00C56A79"/>
    <w:rsid w:val="00C6092F"/>
    <w:rsid w:val="00C6283B"/>
    <w:rsid w:val="00C72ED3"/>
    <w:rsid w:val="00C81F5F"/>
    <w:rsid w:val="00C861B9"/>
    <w:rsid w:val="00C9025B"/>
    <w:rsid w:val="00C913B3"/>
    <w:rsid w:val="00C91866"/>
    <w:rsid w:val="00CA0D93"/>
    <w:rsid w:val="00CA14DA"/>
    <w:rsid w:val="00CA7FB0"/>
    <w:rsid w:val="00CB2671"/>
    <w:rsid w:val="00CC0543"/>
    <w:rsid w:val="00CC3670"/>
    <w:rsid w:val="00CC65ED"/>
    <w:rsid w:val="00CC6A3C"/>
    <w:rsid w:val="00CD0DC4"/>
    <w:rsid w:val="00CE0D5A"/>
    <w:rsid w:val="00CE16A0"/>
    <w:rsid w:val="00CE7944"/>
    <w:rsid w:val="00CF1C80"/>
    <w:rsid w:val="00CF3D59"/>
    <w:rsid w:val="00D00E80"/>
    <w:rsid w:val="00D11DBE"/>
    <w:rsid w:val="00D126C9"/>
    <w:rsid w:val="00D20D89"/>
    <w:rsid w:val="00D27AF4"/>
    <w:rsid w:val="00D317B9"/>
    <w:rsid w:val="00D40C03"/>
    <w:rsid w:val="00D43564"/>
    <w:rsid w:val="00D52233"/>
    <w:rsid w:val="00D526CA"/>
    <w:rsid w:val="00D52C40"/>
    <w:rsid w:val="00D52CC1"/>
    <w:rsid w:val="00D55765"/>
    <w:rsid w:val="00D55F43"/>
    <w:rsid w:val="00D630D7"/>
    <w:rsid w:val="00D6519D"/>
    <w:rsid w:val="00D713D2"/>
    <w:rsid w:val="00D84460"/>
    <w:rsid w:val="00D85553"/>
    <w:rsid w:val="00D868CB"/>
    <w:rsid w:val="00DA0063"/>
    <w:rsid w:val="00DA1C9A"/>
    <w:rsid w:val="00DB1066"/>
    <w:rsid w:val="00DB7E41"/>
    <w:rsid w:val="00DC2A63"/>
    <w:rsid w:val="00DC36FA"/>
    <w:rsid w:val="00DC74DE"/>
    <w:rsid w:val="00DC7722"/>
    <w:rsid w:val="00DD4A83"/>
    <w:rsid w:val="00DE48B3"/>
    <w:rsid w:val="00E006C6"/>
    <w:rsid w:val="00E02597"/>
    <w:rsid w:val="00E13932"/>
    <w:rsid w:val="00E160D9"/>
    <w:rsid w:val="00E20017"/>
    <w:rsid w:val="00E26C48"/>
    <w:rsid w:val="00E3321D"/>
    <w:rsid w:val="00E34904"/>
    <w:rsid w:val="00E41110"/>
    <w:rsid w:val="00E43DA4"/>
    <w:rsid w:val="00E5118E"/>
    <w:rsid w:val="00E55CCD"/>
    <w:rsid w:val="00E65152"/>
    <w:rsid w:val="00E70615"/>
    <w:rsid w:val="00E74333"/>
    <w:rsid w:val="00E77C98"/>
    <w:rsid w:val="00E84294"/>
    <w:rsid w:val="00E84486"/>
    <w:rsid w:val="00E860B4"/>
    <w:rsid w:val="00E9286D"/>
    <w:rsid w:val="00EA66CD"/>
    <w:rsid w:val="00EA761A"/>
    <w:rsid w:val="00EC4EC2"/>
    <w:rsid w:val="00ED1649"/>
    <w:rsid w:val="00ED37AB"/>
    <w:rsid w:val="00EF283F"/>
    <w:rsid w:val="00EF4A13"/>
    <w:rsid w:val="00F06F50"/>
    <w:rsid w:val="00F072B1"/>
    <w:rsid w:val="00F10351"/>
    <w:rsid w:val="00F2283D"/>
    <w:rsid w:val="00F22C57"/>
    <w:rsid w:val="00F30F12"/>
    <w:rsid w:val="00F34479"/>
    <w:rsid w:val="00F34813"/>
    <w:rsid w:val="00F4031D"/>
    <w:rsid w:val="00F43FD4"/>
    <w:rsid w:val="00F745EF"/>
    <w:rsid w:val="00F84CD6"/>
    <w:rsid w:val="00F94DCC"/>
    <w:rsid w:val="00FA24CC"/>
    <w:rsid w:val="00FA61E0"/>
    <w:rsid w:val="00FC13A5"/>
    <w:rsid w:val="00FD0CC4"/>
    <w:rsid w:val="00FD4074"/>
    <w:rsid w:val="00FE2987"/>
    <w:rsid w:val="00FE30EB"/>
    <w:rsid w:val="00FF5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036DBB5E"/>
  <w15:docId w15:val="{E33B7E15-CF22-4B3E-9DD2-7E603B096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0F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FFC"/>
  </w:style>
  <w:style w:type="paragraph" w:styleId="Footer">
    <w:name w:val="footer"/>
    <w:basedOn w:val="Normal"/>
    <w:link w:val="FooterChar"/>
    <w:uiPriority w:val="99"/>
    <w:unhideWhenUsed/>
    <w:rsid w:val="000D0F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FFC"/>
  </w:style>
  <w:style w:type="paragraph" w:styleId="BalloonText">
    <w:name w:val="Balloon Text"/>
    <w:basedOn w:val="Normal"/>
    <w:link w:val="BalloonTextChar"/>
    <w:uiPriority w:val="99"/>
    <w:semiHidden/>
    <w:unhideWhenUsed/>
    <w:rsid w:val="000D0F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FFC"/>
    <w:rPr>
      <w:rFonts w:ascii="Tahoma" w:hAnsi="Tahoma" w:cs="Tahoma"/>
      <w:sz w:val="16"/>
      <w:szCs w:val="16"/>
    </w:rPr>
  </w:style>
  <w:style w:type="paragraph" w:styleId="Title">
    <w:name w:val="Title"/>
    <w:basedOn w:val="Normal"/>
    <w:next w:val="Normal"/>
    <w:link w:val="TitleChar"/>
    <w:uiPriority w:val="10"/>
    <w:qFormat/>
    <w:rsid w:val="000D0FFC"/>
    <w:pPr>
      <w:pBdr>
        <w:bottom w:val="single" w:sz="8" w:space="4" w:color="131E29" w:themeColor="accent1"/>
      </w:pBdr>
      <w:spacing w:after="300" w:line="240" w:lineRule="auto"/>
      <w:contextualSpacing/>
    </w:pPr>
    <w:rPr>
      <w:rFonts w:asciiTheme="majorHAnsi" w:eastAsiaTheme="majorEastAsia" w:hAnsiTheme="majorHAnsi" w:cstheme="majorBidi"/>
      <w:color w:val="002155" w:themeColor="text2" w:themeShade="BF"/>
      <w:spacing w:val="5"/>
      <w:kern w:val="28"/>
      <w:sz w:val="52"/>
      <w:szCs w:val="52"/>
    </w:rPr>
  </w:style>
  <w:style w:type="character" w:customStyle="1" w:styleId="TitleChar">
    <w:name w:val="Title Char"/>
    <w:basedOn w:val="DefaultParagraphFont"/>
    <w:link w:val="Title"/>
    <w:uiPriority w:val="10"/>
    <w:rsid w:val="000D0FFC"/>
    <w:rPr>
      <w:rFonts w:asciiTheme="majorHAnsi" w:eastAsiaTheme="majorEastAsia" w:hAnsiTheme="majorHAnsi" w:cstheme="majorBidi"/>
      <w:color w:val="002155" w:themeColor="text2" w:themeShade="BF"/>
      <w:spacing w:val="5"/>
      <w:kern w:val="28"/>
      <w:sz w:val="52"/>
      <w:szCs w:val="52"/>
    </w:rPr>
  </w:style>
  <w:style w:type="paragraph" w:styleId="BodyText">
    <w:name w:val="Body Text"/>
    <w:basedOn w:val="Normal"/>
    <w:link w:val="BodyTextChar"/>
    <w:uiPriority w:val="1"/>
    <w:qFormat/>
    <w:rsid w:val="000D0FFC"/>
    <w:pPr>
      <w:widowControl w:val="0"/>
      <w:spacing w:after="0" w:line="240" w:lineRule="auto"/>
      <w:ind w:left="926"/>
    </w:pPr>
    <w:rPr>
      <w:rFonts w:ascii="Open Sans" w:eastAsia="Open Sans" w:hAnsi="Open Sans"/>
      <w:sz w:val="20"/>
      <w:szCs w:val="20"/>
    </w:rPr>
  </w:style>
  <w:style w:type="character" w:customStyle="1" w:styleId="BodyTextChar">
    <w:name w:val="Body Text Char"/>
    <w:basedOn w:val="DefaultParagraphFont"/>
    <w:link w:val="BodyText"/>
    <w:uiPriority w:val="1"/>
    <w:rsid w:val="000D0FFC"/>
    <w:rPr>
      <w:rFonts w:ascii="Open Sans" w:eastAsia="Open Sans" w:hAnsi="Open Sans"/>
      <w:sz w:val="20"/>
      <w:szCs w:val="20"/>
    </w:rPr>
  </w:style>
  <w:style w:type="table" w:styleId="TableGrid">
    <w:name w:val="Table Grid"/>
    <w:basedOn w:val="TableNormal"/>
    <w:uiPriority w:val="59"/>
    <w:rsid w:val="000D0FFC"/>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0FFC"/>
    <w:pPr>
      <w:ind w:left="720"/>
      <w:contextualSpacing/>
    </w:pPr>
  </w:style>
  <w:style w:type="character" w:styleId="CommentReference">
    <w:name w:val="annotation reference"/>
    <w:basedOn w:val="DefaultParagraphFont"/>
    <w:uiPriority w:val="99"/>
    <w:semiHidden/>
    <w:unhideWhenUsed/>
    <w:rsid w:val="0032584F"/>
    <w:rPr>
      <w:sz w:val="16"/>
      <w:szCs w:val="16"/>
    </w:rPr>
  </w:style>
  <w:style w:type="paragraph" w:styleId="CommentText">
    <w:name w:val="annotation text"/>
    <w:basedOn w:val="Normal"/>
    <w:link w:val="CommentTextChar"/>
    <w:uiPriority w:val="99"/>
    <w:semiHidden/>
    <w:unhideWhenUsed/>
    <w:rsid w:val="0032584F"/>
    <w:pPr>
      <w:spacing w:line="240" w:lineRule="auto"/>
    </w:pPr>
    <w:rPr>
      <w:sz w:val="20"/>
      <w:szCs w:val="20"/>
    </w:rPr>
  </w:style>
  <w:style w:type="character" w:customStyle="1" w:styleId="CommentTextChar">
    <w:name w:val="Comment Text Char"/>
    <w:basedOn w:val="DefaultParagraphFont"/>
    <w:link w:val="CommentText"/>
    <w:uiPriority w:val="99"/>
    <w:semiHidden/>
    <w:rsid w:val="0032584F"/>
    <w:rPr>
      <w:sz w:val="20"/>
      <w:szCs w:val="20"/>
    </w:rPr>
  </w:style>
  <w:style w:type="paragraph" w:styleId="CommentSubject">
    <w:name w:val="annotation subject"/>
    <w:basedOn w:val="CommentText"/>
    <w:next w:val="CommentText"/>
    <w:link w:val="CommentSubjectChar"/>
    <w:uiPriority w:val="99"/>
    <w:semiHidden/>
    <w:unhideWhenUsed/>
    <w:rsid w:val="0032584F"/>
    <w:rPr>
      <w:b/>
      <w:bCs/>
    </w:rPr>
  </w:style>
  <w:style w:type="character" w:customStyle="1" w:styleId="CommentSubjectChar">
    <w:name w:val="Comment Subject Char"/>
    <w:basedOn w:val="CommentTextChar"/>
    <w:link w:val="CommentSubject"/>
    <w:uiPriority w:val="99"/>
    <w:semiHidden/>
    <w:rsid w:val="0032584F"/>
    <w:rPr>
      <w:b/>
      <w:bCs/>
      <w:sz w:val="20"/>
      <w:szCs w:val="20"/>
    </w:rPr>
  </w:style>
  <w:style w:type="paragraph" w:styleId="Revision">
    <w:name w:val="Revision"/>
    <w:hidden/>
    <w:uiPriority w:val="99"/>
    <w:semiHidden/>
    <w:rsid w:val="00FA61E0"/>
    <w:pPr>
      <w:spacing w:after="0" w:line="240" w:lineRule="auto"/>
    </w:pPr>
  </w:style>
  <w:style w:type="character" w:styleId="Hyperlink">
    <w:name w:val="Hyperlink"/>
    <w:basedOn w:val="DefaultParagraphFont"/>
    <w:uiPriority w:val="99"/>
    <w:unhideWhenUsed/>
    <w:rsid w:val="007420FA"/>
    <w:rPr>
      <w:color w:val="0000FF"/>
      <w:u w:val="single"/>
    </w:rPr>
  </w:style>
  <w:style w:type="character" w:customStyle="1" w:styleId="UnresolvedMention1">
    <w:name w:val="Unresolved Mention1"/>
    <w:basedOn w:val="DefaultParagraphFont"/>
    <w:uiPriority w:val="99"/>
    <w:semiHidden/>
    <w:unhideWhenUsed/>
    <w:rsid w:val="004E7BD5"/>
    <w:rPr>
      <w:color w:val="605E5C"/>
      <w:shd w:val="clear" w:color="auto" w:fill="E1DFDD"/>
    </w:rPr>
  </w:style>
  <w:style w:type="character" w:customStyle="1" w:styleId="UnresolvedMention2">
    <w:name w:val="Unresolved Mention2"/>
    <w:basedOn w:val="DefaultParagraphFont"/>
    <w:uiPriority w:val="99"/>
    <w:semiHidden/>
    <w:unhideWhenUsed/>
    <w:rsid w:val="00080C1C"/>
    <w:rPr>
      <w:color w:val="605E5C"/>
      <w:shd w:val="clear" w:color="auto" w:fill="E1DFDD"/>
    </w:rPr>
  </w:style>
  <w:style w:type="paragraph" w:styleId="NormalWeb">
    <w:name w:val="Normal (Web)"/>
    <w:basedOn w:val="Normal"/>
    <w:uiPriority w:val="99"/>
    <w:semiHidden/>
    <w:unhideWhenUsed/>
    <w:rsid w:val="002C172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9869">
      <w:bodyDiv w:val="1"/>
      <w:marLeft w:val="0"/>
      <w:marRight w:val="0"/>
      <w:marTop w:val="0"/>
      <w:marBottom w:val="0"/>
      <w:divBdr>
        <w:top w:val="none" w:sz="0" w:space="0" w:color="auto"/>
        <w:left w:val="none" w:sz="0" w:space="0" w:color="auto"/>
        <w:bottom w:val="none" w:sz="0" w:space="0" w:color="auto"/>
        <w:right w:val="none" w:sz="0" w:space="0" w:color="auto"/>
      </w:divBdr>
    </w:div>
    <w:div w:id="8336381">
      <w:bodyDiv w:val="1"/>
      <w:marLeft w:val="0"/>
      <w:marRight w:val="0"/>
      <w:marTop w:val="0"/>
      <w:marBottom w:val="0"/>
      <w:divBdr>
        <w:top w:val="none" w:sz="0" w:space="0" w:color="auto"/>
        <w:left w:val="none" w:sz="0" w:space="0" w:color="auto"/>
        <w:bottom w:val="none" w:sz="0" w:space="0" w:color="auto"/>
        <w:right w:val="none" w:sz="0" w:space="0" w:color="auto"/>
      </w:divBdr>
    </w:div>
    <w:div w:id="398597167">
      <w:bodyDiv w:val="1"/>
      <w:marLeft w:val="0"/>
      <w:marRight w:val="0"/>
      <w:marTop w:val="0"/>
      <w:marBottom w:val="0"/>
      <w:divBdr>
        <w:top w:val="none" w:sz="0" w:space="0" w:color="auto"/>
        <w:left w:val="none" w:sz="0" w:space="0" w:color="auto"/>
        <w:bottom w:val="none" w:sz="0" w:space="0" w:color="auto"/>
        <w:right w:val="none" w:sz="0" w:space="0" w:color="auto"/>
      </w:divBdr>
    </w:div>
    <w:div w:id="401950964">
      <w:bodyDiv w:val="1"/>
      <w:marLeft w:val="0"/>
      <w:marRight w:val="0"/>
      <w:marTop w:val="0"/>
      <w:marBottom w:val="0"/>
      <w:divBdr>
        <w:top w:val="none" w:sz="0" w:space="0" w:color="auto"/>
        <w:left w:val="none" w:sz="0" w:space="0" w:color="auto"/>
        <w:bottom w:val="none" w:sz="0" w:space="0" w:color="auto"/>
        <w:right w:val="none" w:sz="0" w:space="0" w:color="auto"/>
      </w:divBdr>
    </w:div>
    <w:div w:id="540898418">
      <w:bodyDiv w:val="1"/>
      <w:marLeft w:val="0"/>
      <w:marRight w:val="0"/>
      <w:marTop w:val="0"/>
      <w:marBottom w:val="0"/>
      <w:divBdr>
        <w:top w:val="none" w:sz="0" w:space="0" w:color="auto"/>
        <w:left w:val="none" w:sz="0" w:space="0" w:color="auto"/>
        <w:bottom w:val="none" w:sz="0" w:space="0" w:color="auto"/>
        <w:right w:val="none" w:sz="0" w:space="0" w:color="auto"/>
      </w:divBdr>
    </w:div>
    <w:div w:id="551041956">
      <w:bodyDiv w:val="1"/>
      <w:marLeft w:val="0"/>
      <w:marRight w:val="0"/>
      <w:marTop w:val="0"/>
      <w:marBottom w:val="0"/>
      <w:divBdr>
        <w:top w:val="none" w:sz="0" w:space="0" w:color="auto"/>
        <w:left w:val="none" w:sz="0" w:space="0" w:color="auto"/>
        <w:bottom w:val="none" w:sz="0" w:space="0" w:color="auto"/>
        <w:right w:val="none" w:sz="0" w:space="0" w:color="auto"/>
      </w:divBdr>
    </w:div>
    <w:div w:id="616452626">
      <w:bodyDiv w:val="1"/>
      <w:marLeft w:val="0"/>
      <w:marRight w:val="0"/>
      <w:marTop w:val="0"/>
      <w:marBottom w:val="0"/>
      <w:divBdr>
        <w:top w:val="none" w:sz="0" w:space="0" w:color="auto"/>
        <w:left w:val="none" w:sz="0" w:space="0" w:color="auto"/>
        <w:bottom w:val="none" w:sz="0" w:space="0" w:color="auto"/>
        <w:right w:val="none" w:sz="0" w:space="0" w:color="auto"/>
      </w:divBdr>
    </w:div>
    <w:div w:id="901209603">
      <w:bodyDiv w:val="1"/>
      <w:marLeft w:val="0"/>
      <w:marRight w:val="0"/>
      <w:marTop w:val="0"/>
      <w:marBottom w:val="0"/>
      <w:divBdr>
        <w:top w:val="none" w:sz="0" w:space="0" w:color="auto"/>
        <w:left w:val="none" w:sz="0" w:space="0" w:color="auto"/>
        <w:bottom w:val="none" w:sz="0" w:space="0" w:color="auto"/>
        <w:right w:val="none" w:sz="0" w:space="0" w:color="auto"/>
      </w:divBdr>
    </w:div>
    <w:div w:id="1344547647">
      <w:bodyDiv w:val="1"/>
      <w:marLeft w:val="0"/>
      <w:marRight w:val="0"/>
      <w:marTop w:val="0"/>
      <w:marBottom w:val="0"/>
      <w:divBdr>
        <w:top w:val="none" w:sz="0" w:space="0" w:color="auto"/>
        <w:left w:val="none" w:sz="0" w:space="0" w:color="auto"/>
        <w:bottom w:val="none" w:sz="0" w:space="0" w:color="auto"/>
        <w:right w:val="none" w:sz="0" w:space="0" w:color="auto"/>
      </w:divBdr>
    </w:div>
    <w:div w:id="1608582256">
      <w:bodyDiv w:val="1"/>
      <w:marLeft w:val="0"/>
      <w:marRight w:val="0"/>
      <w:marTop w:val="0"/>
      <w:marBottom w:val="0"/>
      <w:divBdr>
        <w:top w:val="none" w:sz="0" w:space="0" w:color="auto"/>
        <w:left w:val="none" w:sz="0" w:space="0" w:color="auto"/>
        <w:bottom w:val="none" w:sz="0" w:space="0" w:color="auto"/>
        <w:right w:val="none" w:sz="0" w:space="0" w:color="auto"/>
      </w:divBdr>
    </w:div>
    <w:div w:id="1738045327">
      <w:bodyDiv w:val="1"/>
      <w:marLeft w:val="0"/>
      <w:marRight w:val="0"/>
      <w:marTop w:val="0"/>
      <w:marBottom w:val="0"/>
      <w:divBdr>
        <w:top w:val="none" w:sz="0" w:space="0" w:color="auto"/>
        <w:left w:val="none" w:sz="0" w:space="0" w:color="auto"/>
        <w:bottom w:val="none" w:sz="0" w:space="0" w:color="auto"/>
        <w:right w:val="none" w:sz="0" w:space="0" w:color="auto"/>
      </w:divBdr>
    </w:div>
    <w:div w:id="1768579141">
      <w:bodyDiv w:val="1"/>
      <w:marLeft w:val="0"/>
      <w:marRight w:val="0"/>
      <w:marTop w:val="0"/>
      <w:marBottom w:val="0"/>
      <w:divBdr>
        <w:top w:val="none" w:sz="0" w:space="0" w:color="auto"/>
        <w:left w:val="none" w:sz="0" w:space="0" w:color="auto"/>
        <w:bottom w:val="none" w:sz="0" w:space="0" w:color="auto"/>
        <w:right w:val="none" w:sz="0" w:space="0" w:color="auto"/>
      </w:divBdr>
    </w:div>
    <w:div w:id="1802577294">
      <w:bodyDiv w:val="1"/>
      <w:marLeft w:val="0"/>
      <w:marRight w:val="0"/>
      <w:marTop w:val="0"/>
      <w:marBottom w:val="0"/>
      <w:divBdr>
        <w:top w:val="none" w:sz="0" w:space="0" w:color="auto"/>
        <w:left w:val="none" w:sz="0" w:space="0" w:color="auto"/>
        <w:bottom w:val="none" w:sz="0" w:space="0" w:color="auto"/>
        <w:right w:val="none" w:sz="0" w:space="0" w:color="auto"/>
      </w:divBdr>
    </w:div>
    <w:div w:id="191439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tacenter.kidscount.org" TargetMode="External"/><Relationship Id="rId13" Type="http://schemas.openxmlformats.org/officeDocument/2006/relationships/hyperlink" Target="http://www.tnpledge.com"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tngov.webex.com/tngov/j.php?MTID=m668bdd114c1a28de125c2a3c009e2b25" TargetMode="External"/><Relationship Id="rId12" Type="http://schemas.openxmlformats.org/officeDocument/2006/relationships/hyperlink" Target="https://www.tn.gov/tccy.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estforall.tnedu.gov/"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tn.gov/education/childwellbeingtaskforc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tn.gov/tccy.html" TargetMode="External"/><Relationship Id="rId14" Type="http://schemas.openxmlformats.org/officeDocument/2006/relationships/hyperlink" Target="https://www.tn.gov/health/cedep/ncov.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B8D8A1EC6D74A9BBCE62450324D4ABE"/>
        <w:category>
          <w:name w:val="General"/>
          <w:gallery w:val="placeholder"/>
        </w:category>
        <w:types>
          <w:type w:val="bbPlcHdr"/>
        </w:types>
        <w:behaviors>
          <w:behavior w:val="content"/>
        </w:behaviors>
        <w:guid w:val="{6E1C42FA-DB3A-459D-A6D3-FB593F813F27}"/>
      </w:docPartPr>
      <w:docPartBody>
        <w:p w:rsidR="00975772" w:rsidRDefault="002A4D80" w:rsidP="002A4D80">
          <w:pPr>
            <w:pStyle w:val="1B8D8A1EC6D74A9BBCE62450324D4ABE"/>
          </w:pPr>
          <w:r w:rsidRPr="00191B55">
            <w:rPr>
              <w:rStyle w:val="PlaceholderText"/>
            </w:rPr>
            <w:t>Click here to enter text.</w:t>
          </w:r>
        </w:p>
      </w:docPartBody>
    </w:docPart>
    <w:docPart>
      <w:docPartPr>
        <w:name w:val="FB687A9AB7E1443CA734863F9B4CB3BE"/>
        <w:category>
          <w:name w:val="General"/>
          <w:gallery w:val="placeholder"/>
        </w:category>
        <w:types>
          <w:type w:val="bbPlcHdr"/>
        </w:types>
        <w:behaviors>
          <w:behavior w:val="content"/>
        </w:behaviors>
        <w:guid w:val="{89E95968-5104-497A-8243-B92ED095E932}"/>
      </w:docPartPr>
      <w:docPartBody>
        <w:p w:rsidR="00975772" w:rsidRDefault="002A4D80" w:rsidP="002A4D80">
          <w:pPr>
            <w:pStyle w:val="FB687A9AB7E1443CA734863F9B4CB3BE"/>
          </w:pPr>
          <w:r w:rsidRPr="0047516F">
            <w:rPr>
              <w:rStyle w:val="PlaceholderText"/>
            </w:rPr>
            <w:t>Click here to enter text.</w:t>
          </w:r>
        </w:p>
      </w:docPartBody>
    </w:docPart>
    <w:docPart>
      <w:docPartPr>
        <w:name w:val="878CBDEEEEAE438CA68DBB8A66DC6907"/>
        <w:category>
          <w:name w:val="General"/>
          <w:gallery w:val="placeholder"/>
        </w:category>
        <w:types>
          <w:type w:val="bbPlcHdr"/>
        </w:types>
        <w:behaviors>
          <w:behavior w:val="content"/>
        </w:behaviors>
        <w:guid w:val="{4C0C90A2-DE00-4412-94F4-4B5C376FE8EE}"/>
      </w:docPartPr>
      <w:docPartBody>
        <w:p w:rsidR="00975772" w:rsidRDefault="002A4D80" w:rsidP="002A4D80">
          <w:pPr>
            <w:pStyle w:val="878CBDEEEEAE438CA68DBB8A66DC6907"/>
          </w:pPr>
          <w:r w:rsidRPr="00191B55">
            <w:rPr>
              <w:rStyle w:val="PlaceholderText"/>
            </w:rPr>
            <w:t>Click here to enter text.</w:t>
          </w:r>
        </w:p>
      </w:docPartBody>
    </w:docPart>
    <w:docPart>
      <w:docPartPr>
        <w:name w:val="2B51E74242CC45E7B39FE836207B9E64"/>
        <w:category>
          <w:name w:val="General"/>
          <w:gallery w:val="placeholder"/>
        </w:category>
        <w:types>
          <w:type w:val="bbPlcHdr"/>
        </w:types>
        <w:behaviors>
          <w:behavior w:val="content"/>
        </w:behaviors>
        <w:guid w:val="{41F8F915-6F24-4500-9828-FEA7EA93FDD1}"/>
      </w:docPartPr>
      <w:docPartBody>
        <w:p w:rsidR="00975772" w:rsidRDefault="002A4D80" w:rsidP="002A4D80">
          <w:pPr>
            <w:pStyle w:val="2B51E74242CC45E7B39FE836207B9E64"/>
          </w:pPr>
          <w:r w:rsidRPr="0047516F">
            <w:rPr>
              <w:rStyle w:val="PlaceholderText"/>
            </w:rPr>
            <w:t>Click here to enter text.</w:t>
          </w:r>
        </w:p>
      </w:docPartBody>
    </w:docPart>
    <w:docPart>
      <w:docPartPr>
        <w:name w:val="7E0DDFE57E214A9F8B696D7A8072F8A8"/>
        <w:category>
          <w:name w:val="General"/>
          <w:gallery w:val="placeholder"/>
        </w:category>
        <w:types>
          <w:type w:val="bbPlcHdr"/>
        </w:types>
        <w:behaviors>
          <w:behavior w:val="content"/>
        </w:behaviors>
        <w:guid w:val="{8D8F11AF-C451-4075-BF8C-0F425144B227}"/>
      </w:docPartPr>
      <w:docPartBody>
        <w:p w:rsidR="00B05DF9" w:rsidRDefault="00BB057A" w:rsidP="00BB057A">
          <w:pPr>
            <w:pStyle w:val="7E0DDFE57E214A9F8B696D7A8072F8A8"/>
          </w:pPr>
          <w:r w:rsidRPr="0047516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PermianSlabSerifTypeface">
    <w:altName w:val="PermianSlabSerifTypeface"/>
    <w:panose1 w:val="02000000000000000000"/>
    <w:charset w:val="00"/>
    <w:family w:val="modern"/>
    <w:notTrueType/>
    <w:pitch w:val="variable"/>
    <w:sig w:usb0="A000022F" w:usb1="4000A46A" w:usb2="00000000" w:usb3="00000000" w:csb0="0000000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D80"/>
    <w:rsid w:val="000A36DB"/>
    <w:rsid w:val="00141CAD"/>
    <w:rsid w:val="002A4D80"/>
    <w:rsid w:val="0058379D"/>
    <w:rsid w:val="006D65F6"/>
    <w:rsid w:val="007069ED"/>
    <w:rsid w:val="0081642A"/>
    <w:rsid w:val="00965344"/>
    <w:rsid w:val="00975772"/>
    <w:rsid w:val="00A61043"/>
    <w:rsid w:val="00AC2818"/>
    <w:rsid w:val="00B006C5"/>
    <w:rsid w:val="00B05DF9"/>
    <w:rsid w:val="00B45FF9"/>
    <w:rsid w:val="00BB057A"/>
    <w:rsid w:val="00CB32F2"/>
    <w:rsid w:val="00E85E14"/>
    <w:rsid w:val="00FC2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057A"/>
    <w:rPr>
      <w:color w:val="808080"/>
    </w:rPr>
  </w:style>
  <w:style w:type="paragraph" w:customStyle="1" w:styleId="1B8D8A1EC6D74A9BBCE62450324D4ABE">
    <w:name w:val="1B8D8A1EC6D74A9BBCE62450324D4ABE"/>
    <w:rsid w:val="002A4D80"/>
  </w:style>
  <w:style w:type="paragraph" w:customStyle="1" w:styleId="FB687A9AB7E1443CA734863F9B4CB3BE">
    <w:name w:val="FB687A9AB7E1443CA734863F9B4CB3BE"/>
    <w:rsid w:val="002A4D80"/>
  </w:style>
  <w:style w:type="paragraph" w:customStyle="1" w:styleId="878CBDEEEEAE438CA68DBB8A66DC6907">
    <w:name w:val="878CBDEEEEAE438CA68DBB8A66DC6907"/>
    <w:rsid w:val="002A4D80"/>
  </w:style>
  <w:style w:type="paragraph" w:customStyle="1" w:styleId="AFE4408961AA44B4841579F9C7CC2A13">
    <w:name w:val="AFE4408961AA44B4841579F9C7CC2A13"/>
    <w:rsid w:val="002A4D80"/>
  </w:style>
  <w:style w:type="paragraph" w:customStyle="1" w:styleId="2B51E74242CC45E7B39FE836207B9E64">
    <w:name w:val="2B51E74242CC45E7B39FE836207B9E64"/>
    <w:rsid w:val="002A4D80"/>
  </w:style>
  <w:style w:type="paragraph" w:customStyle="1" w:styleId="7E0DDFE57E214A9F8B696D7A8072F8A8">
    <w:name w:val="7E0DDFE57E214A9F8B696D7A8072F8A8"/>
    <w:rsid w:val="00BB05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STATE BRANDING THEME">
  <a:themeElements>
    <a:clrScheme name="STATE BRANDING">
      <a:dk1>
        <a:sysClr val="windowText" lastClr="000000"/>
      </a:dk1>
      <a:lt1>
        <a:sysClr val="window" lastClr="FFFFFF"/>
      </a:lt1>
      <a:dk2>
        <a:srgbClr val="002D72"/>
      </a:dk2>
      <a:lt2>
        <a:srgbClr val="F1E6B2"/>
      </a:lt2>
      <a:accent1>
        <a:srgbClr val="131E29"/>
      </a:accent1>
      <a:accent2>
        <a:srgbClr val="7C2529"/>
      </a:accent2>
      <a:accent3>
        <a:srgbClr val="D2D755"/>
      </a:accent3>
      <a:accent4>
        <a:srgbClr val="2DCCD3"/>
      </a:accent4>
      <a:accent5>
        <a:srgbClr val="5D7975"/>
      </a:accent5>
      <a:accent6>
        <a:srgbClr val="E87722"/>
      </a:accent6>
      <a:hlink>
        <a:srgbClr val="002D72"/>
      </a:hlink>
      <a:folHlink>
        <a:srgbClr val="2DCCD3"/>
      </a:folHlink>
    </a:clrScheme>
    <a:fontScheme name="STATE BRANDING">
      <a:majorFont>
        <a:latin typeface="PermianSlabSerifTypeface"/>
        <a:ea typeface=""/>
        <a:cs typeface=""/>
      </a:majorFont>
      <a:minorFont>
        <a:latin typeface="Open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4525</Words>
  <Characters>25525</Characters>
  <Application>Microsoft Office Word</Application>
  <DocSecurity>0</DocSecurity>
  <Lines>593</Lines>
  <Paragraphs>183</Paragraphs>
  <ScaleCrop>false</ScaleCrop>
  <HeadingPairs>
    <vt:vector size="2" baseType="variant">
      <vt:variant>
        <vt:lpstr>Title</vt:lpstr>
      </vt:variant>
      <vt:variant>
        <vt:i4>1</vt:i4>
      </vt:variant>
    </vt:vector>
  </HeadingPairs>
  <TitlesOfParts>
    <vt:vector size="1" baseType="lpstr">
      <vt:lpstr/>
    </vt:vector>
  </TitlesOfParts>
  <Company>State of Tennessee - CDD</Company>
  <LinksUpToDate>false</LinksUpToDate>
  <CharactersWithSpaces>29867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Shouse</dc:creator>
  <cp:keywords/>
  <dc:description/>
  <cp:lastModifiedBy>Jennifer N. Jones</cp:lastModifiedBy>
  <cp:revision>2</cp:revision>
  <cp:lastPrinted>2020-02-04T19:50:00Z</cp:lastPrinted>
  <dcterms:created xsi:type="dcterms:W3CDTF">2020-10-15T18:08:00Z</dcterms:created>
  <dcterms:modified xsi:type="dcterms:W3CDTF">2020-10-15T18:08:00Z</dcterms:modified>
</cp:coreProperties>
</file>